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C2D" w:rsidRPr="00E04FE3" w:rsidRDefault="007C5C2D" w:rsidP="007C5C2D">
      <w:pPr>
        <w:tabs>
          <w:tab w:val="left" w:pos="993"/>
        </w:tabs>
        <w:spacing w:line="276" w:lineRule="auto"/>
        <w:jc w:val="center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>Информация</w:t>
      </w:r>
    </w:p>
    <w:p w:rsidR="007C5C2D" w:rsidRPr="00E04FE3" w:rsidRDefault="007C5C2D" w:rsidP="007C5C2D">
      <w:pPr>
        <w:tabs>
          <w:tab w:val="left" w:pos="993"/>
        </w:tabs>
        <w:spacing w:line="276" w:lineRule="auto"/>
        <w:jc w:val="center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 xml:space="preserve">о реализации мероприятий госпрограммы Кабардино-Балкарской Республики </w:t>
      </w:r>
    </w:p>
    <w:p w:rsidR="007C5C2D" w:rsidRPr="00E04FE3" w:rsidRDefault="007C5C2D" w:rsidP="007C5C2D">
      <w:pPr>
        <w:tabs>
          <w:tab w:val="left" w:pos="993"/>
        </w:tabs>
        <w:spacing w:line="276" w:lineRule="auto"/>
        <w:jc w:val="center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 xml:space="preserve"> «Развитие транспортной системы в Кабардино-Балкарской Республике»</w:t>
      </w:r>
    </w:p>
    <w:p w:rsidR="007C5C2D" w:rsidRPr="00E04FE3" w:rsidRDefault="007C5C2D" w:rsidP="007C5C2D">
      <w:pPr>
        <w:tabs>
          <w:tab w:val="left" w:pos="993"/>
        </w:tabs>
        <w:spacing w:line="276" w:lineRule="auto"/>
        <w:jc w:val="center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>в 2020 году</w:t>
      </w:r>
    </w:p>
    <w:p w:rsidR="007C5C2D" w:rsidRPr="00E04FE3" w:rsidRDefault="007C5C2D" w:rsidP="007C5C2D">
      <w:pPr>
        <w:tabs>
          <w:tab w:val="left" w:pos="993"/>
        </w:tabs>
        <w:spacing w:line="276" w:lineRule="auto"/>
        <w:jc w:val="center"/>
        <w:rPr>
          <w:rFonts w:eastAsia="Calibri"/>
          <w:sz w:val="28"/>
          <w:szCs w:val="28"/>
        </w:rPr>
      </w:pPr>
    </w:p>
    <w:p w:rsidR="007C5C2D" w:rsidRPr="00E04FE3" w:rsidRDefault="007C5C2D" w:rsidP="007C5C2D">
      <w:pPr>
        <w:tabs>
          <w:tab w:val="left" w:pos="993"/>
        </w:tabs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>Государственная программа КБР «Развитие транспортной системы</w:t>
      </w:r>
      <w:r w:rsidRPr="00E04FE3">
        <w:rPr>
          <w:rFonts w:eastAsia="Calibri"/>
          <w:sz w:val="28"/>
          <w:szCs w:val="28"/>
        </w:rPr>
        <w:br/>
        <w:t>в Кабардино-Балкарской Республике» (далее – госпрограмма) утверждена постановлением Правительства КБР от 11 ноября 2013 г. № 296-ПП.</w:t>
      </w:r>
    </w:p>
    <w:p w:rsidR="007C5C2D" w:rsidRPr="00E04FE3" w:rsidRDefault="007C5C2D" w:rsidP="007C5C2D">
      <w:pPr>
        <w:tabs>
          <w:tab w:val="left" w:pos="993"/>
        </w:tabs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>В госпрограмму внесены изменения в следующих редакциях постановлений Правительства КБР:</w:t>
      </w:r>
    </w:p>
    <w:p w:rsidR="007C5C2D" w:rsidRPr="00E04FE3" w:rsidRDefault="007C5C2D" w:rsidP="007C5C2D">
      <w:pPr>
        <w:tabs>
          <w:tab w:val="left" w:pos="993"/>
        </w:tabs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>от 08.07.2014 № 146-ПП, от 16.09.2014 № 212-ПП, от 15.06.2015 № 120-ПП,</w:t>
      </w:r>
    </w:p>
    <w:p w:rsidR="007C5C2D" w:rsidRPr="00E04FE3" w:rsidRDefault="007C5C2D" w:rsidP="007C5C2D">
      <w:pPr>
        <w:tabs>
          <w:tab w:val="left" w:pos="993"/>
        </w:tabs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>от 07.08.2015 № 180-ПП, от 31.08.2015 № 203-ПП, от 27.11.2015 № 277-ПП,</w:t>
      </w:r>
    </w:p>
    <w:p w:rsidR="007C5C2D" w:rsidRPr="00E04FE3" w:rsidRDefault="007C5C2D" w:rsidP="007C5C2D">
      <w:pPr>
        <w:tabs>
          <w:tab w:val="left" w:pos="993"/>
        </w:tabs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>от 29.03.2016 № 42-ПП, от 15.12.2016 № 221-ПП, от 27.12.2016 № 241-ПП,</w:t>
      </w:r>
    </w:p>
    <w:p w:rsidR="007C5C2D" w:rsidRPr="00E04FE3" w:rsidRDefault="007C5C2D" w:rsidP="007C5C2D">
      <w:pPr>
        <w:tabs>
          <w:tab w:val="left" w:pos="993"/>
        </w:tabs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>от 18.04.2017 № 66-ПП, от 23.06.2017 № 124-ПП, от 03.08.2017 № 141-ПП,</w:t>
      </w:r>
    </w:p>
    <w:p w:rsidR="007C5C2D" w:rsidRPr="00E04FE3" w:rsidRDefault="007C5C2D" w:rsidP="007C5C2D">
      <w:pPr>
        <w:tabs>
          <w:tab w:val="left" w:pos="993"/>
        </w:tabs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>от 09.08.2018 № 155-ПП, от 12.03.2019 № 34-ПП, от 19.09.2019 № 164-ПП,</w:t>
      </w:r>
    </w:p>
    <w:p w:rsidR="007C5C2D" w:rsidRPr="00E04FE3" w:rsidRDefault="007C5C2D" w:rsidP="007C5C2D">
      <w:pPr>
        <w:tabs>
          <w:tab w:val="left" w:pos="993"/>
        </w:tabs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>от 26.03.2020 № 56-ПП, от 17.08.2020 № 178-ПП).</w:t>
      </w:r>
    </w:p>
    <w:p w:rsidR="007C5C2D" w:rsidRPr="00E04FE3" w:rsidRDefault="007C5C2D" w:rsidP="007C5C2D">
      <w:pPr>
        <w:tabs>
          <w:tab w:val="left" w:pos="993"/>
        </w:tabs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>Изменения внесены в связи:</w:t>
      </w:r>
    </w:p>
    <w:p w:rsidR="007C5C2D" w:rsidRPr="00E04FE3" w:rsidRDefault="007C5C2D" w:rsidP="007C5C2D">
      <w:pPr>
        <w:tabs>
          <w:tab w:val="left" w:pos="993"/>
        </w:tabs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>с необходимостью приведения объемов финансирования мероприятий госпрограммы в соответствие с Законом Кабардино-Балкарской Республики</w:t>
      </w:r>
      <w:r w:rsidRPr="00E04FE3">
        <w:rPr>
          <w:rFonts w:eastAsia="Calibri"/>
          <w:sz w:val="28"/>
          <w:szCs w:val="28"/>
        </w:rPr>
        <w:br/>
        <w:t>о республиканском бюджете Кабардино-Балкарской Республики на текущий год и на плановый период двух последующих годов;</w:t>
      </w:r>
    </w:p>
    <w:p w:rsidR="007C5C2D" w:rsidRPr="00E04FE3" w:rsidRDefault="007C5C2D" w:rsidP="007C5C2D">
      <w:pPr>
        <w:tabs>
          <w:tab w:val="left" w:pos="993"/>
        </w:tabs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>с необходимостью включения в подпрограмму «Дорожное хозяйство» перечня мероприятий, необходимых для достижения целевых показателей</w:t>
      </w:r>
      <w:r w:rsidRPr="00E04FE3">
        <w:rPr>
          <w:rFonts w:eastAsia="Calibri"/>
          <w:sz w:val="28"/>
          <w:szCs w:val="28"/>
        </w:rPr>
        <w:br/>
        <w:t>и решения задач региональных проектов «Дорожная сеть (Кабардино-Балкарская Республика)» и «Общесистемные меры развития дорожного хозяйства (Кабардино-Балкарская Республика)» по реализации федеральных проектов «Дорожная сеть» и «Общесистемные меры развития дорожного хозяйства» национального проекта «Безопасные и качественные автомобильные дороги»;</w:t>
      </w:r>
    </w:p>
    <w:p w:rsidR="007C5C2D" w:rsidRPr="00E04FE3" w:rsidRDefault="007C5C2D" w:rsidP="007C5C2D">
      <w:pPr>
        <w:tabs>
          <w:tab w:val="left" w:pos="993"/>
        </w:tabs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>с выделением межбюджетных трансфертов республиканскому бюджету Кабардино-Балкарской Республики на финансовое обеспечение дорожной деятельности (целевые индикаторы, показатели и объемы финансирования мероприятий государственной программы приведены в соответствие);</w:t>
      </w:r>
    </w:p>
    <w:p w:rsidR="007C5C2D" w:rsidRPr="00E04FE3" w:rsidRDefault="007C5C2D" w:rsidP="007C5C2D">
      <w:pPr>
        <w:tabs>
          <w:tab w:val="left" w:pos="993"/>
        </w:tabs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>с необходимостью актуализации перечня индикаторов государственной программы и их значения в соответствии с параметрами национального проекта «Безопасные и качественные автомобильные дороги»;</w:t>
      </w:r>
    </w:p>
    <w:p w:rsidR="007C5C2D" w:rsidRPr="00E04FE3" w:rsidRDefault="007C5C2D" w:rsidP="007C5C2D">
      <w:pPr>
        <w:tabs>
          <w:tab w:val="left" w:pos="993"/>
        </w:tabs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>с переименованием и реорганизацией некоторых исполнительных органов государственной власти Кабардино-Балкарской Республики;</w:t>
      </w:r>
    </w:p>
    <w:p w:rsidR="007C5C2D" w:rsidRPr="00E04FE3" w:rsidRDefault="007C5C2D" w:rsidP="007C5C2D">
      <w:pPr>
        <w:tabs>
          <w:tab w:val="left" w:pos="993"/>
        </w:tabs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>с внесением изменения в методику оценки реализации государственной программы в части закрепления критериев, в соответствии с которыми государственная программа может считаться реализованной.</w:t>
      </w:r>
    </w:p>
    <w:p w:rsidR="007C5C2D" w:rsidRPr="00E04FE3" w:rsidRDefault="007C5C2D" w:rsidP="007C5C2D">
      <w:pPr>
        <w:tabs>
          <w:tab w:val="left" w:pos="993"/>
        </w:tabs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>Целями госпрограммы являются:</w:t>
      </w:r>
    </w:p>
    <w:p w:rsidR="007C5C2D" w:rsidRPr="00E04FE3" w:rsidRDefault="007C5C2D" w:rsidP="007C5C2D">
      <w:pPr>
        <w:tabs>
          <w:tab w:val="left" w:pos="993"/>
        </w:tabs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lastRenderedPageBreak/>
        <w:t>создание в Кабардино-Балкарской Республике устойчиво функционирующей транспортной системы, обеспечивающей доступность для всех слоев населения единой системы общественного транспорта на основе формирования в республике рынка услуг, регулируемого в интересах общества и хозяйствующих субъектов;</w:t>
      </w:r>
    </w:p>
    <w:p w:rsidR="007C5C2D" w:rsidRPr="00E04FE3" w:rsidRDefault="007C5C2D" w:rsidP="007C5C2D">
      <w:pPr>
        <w:tabs>
          <w:tab w:val="left" w:pos="993"/>
        </w:tabs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>сокращение смертности от дорожно-транспортных происшествий;</w:t>
      </w:r>
    </w:p>
    <w:p w:rsidR="007C5C2D" w:rsidRPr="00E04FE3" w:rsidRDefault="007C5C2D" w:rsidP="007C5C2D">
      <w:pPr>
        <w:tabs>
          <w:tab w:val="left" w:pos="993"/>
        </w:tabs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>повышение качества жизни населения и переход Кабардино-Балкарской Республики на энергосберегающий путь развития на основе обеспечения рационального использования энергетических ресурсов при их производстве, передаче и потреблении и создание условий для повышения энергетической эффективности экономики и бюджетной сферы республики.</w:t>
      </w:r>
    </w:p>
    <w:p w:rsidR="007C5C2D" w:rsidRPr="00E04FE3" w:rsidRDefault="007C5C2D" w:rsidP="007C5C2D">
      <w:pPr>
        <w:tabs>
          <w:tab w:val="left" w:pos="993"/>
        </w:tabs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>Государственная программа состоит из 9 подпрограмм:</w:t>
      </w:r>
    </w:p>
    <w:p w:rsidR="007C5C2D" w:rsidRPr="00E04FE3" w:rsidRDefault="007C5C2D" w:rsidP="007C5C2D">
      <w:pPr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 w:rsidRPr="00E04FE3">
        <w:rPr>
          <w:rFonts w:eastAsia="Calibri"/>
          <w:color w:val="000000"/>
          <w:sz w:val="28"/>
          <w:szCs w:val="28"/>
        </w:rPr>
        <w:t>«</w:t>
      </w:r>
      <w:hyperlink r:id="rId5" w:history="1">
        <w:r w:rsidRPr="00E04FE3">
          <w:rPr>
            <w:rFonts w:eastAsia="Calibri"/>
            <w:color w:val="000000"/>
            <w:sz w:val="28"/>
            <w:szCs w:val="28"/>
          </w:rPr>
          <w:t>Развитие</w:t>
        </w:r>
      </w:hyperlink>
      <w:r w:rsidRPr="00E04FE3">
        <w:rPr>
          <w:rFonts w:eastAsia="Calibri"/>
          <w:color w:val="000000"/>
          <w:sz w:val="28"/>
          <w:szCs w:val="28"/>
        </w:rPr>
        <w:t xml:space="preserve"> транспортной системы»;</w:t>
      </w:r>
    </w:p>
    <w:p w:rsidR="007C5C2D" w:rsidRPr="00E04FE3" w:rsidRDefault="007C5C2D" w:rsidP="007C5C2D">
      <w:pPr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 w:rsidRPr="00E04FE3">
        <w:rPr>
          <w:rFonts w:eastAsia="Calibri"/>
          <w:color w:val="000000"/>
          <w:sz w:val="28"/>
          <w:szCs w:val="28"/>
        </w:rPr>
        <w:t>«</w:t>
      </w:r>
      <w:hyperlink r:id="rId6" w:history="1">
        <w:r w:rsidRPr="00E04FE3">
          <w:rPr>
            <w:rFonts w:eastAsia="Calibri"/>
            <w:color w:val="000000"/>
            <w:sz w:val="28"/>
            <w:szCs w:val="28"/>
          </w:rPr>
          <w:t>Дорожное хозяйство</w:t>
        </w:r>
      </w:hyperlink>
      <w:r w:rsidRPr="00E04FE3">
        <w:rPr>
          <w:rFonts w:eastAsia="Calibri"/>
          <w:color w:val="000000"/>
          <w:sz w:val="28"/>
          <w:szCs w:val="28"/>
        </w:rPr>
        <w:t>»;</w:t>
      </w:r>
    </w:p>
    <w:p w:rsidR="007C5C2D" w:rsidRPr="00E04FE3" w:rsidRDefault="007C5C2D" w:rsidP="007C5C2D">
      <w:pPr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 w:rsidRPr="00E04FE3">
        <w:rPr>
          <w:rFonts w:eastAsia="Calibri"/>
          <w:color w:val="000000"/>
          <w:sz w:val="28"/>
          <w:szCs w:val="28"/>
        </w:rPr>
        <w:t>«</w:t>
      </w:r>
      <w:hyperlink r:id="rId7" w:history="1">
        <w:r w:rsidRPr="00E04FE3">
          <w:rPr>
            <w:rFonts w:eastAsia="Calibri"/>
            <w:color w:val="000000"/>
            <w:sz w:val="28"/>
            <w:szCs w:val="28"/>
          </w:rPr>
          <w:t>Построение и развитие аппаратно-программного комплекса «Безопасная республика</w:t>
        </w:r>
      </w:hyperlink>
      <w:r w:rsidRPr="00E04FE3">
        <w:rPr>
          <w:rFonts w:eastAsia="Calibri"/>
          <w:color w:val="000000"/>
          <w:sz w:val="28"/>
          <w:szCs w:val="28"/>
        </w:rPr>
        <w:t>»;</w:t>
      </w:r>
    </w:p>
    <w:p w:rsidR="007C5C2D" w:rsidRPr="00E04FE3" w:rsidRDefault="007C5C2D" w:rsidP="007C5C2D">
      <w:pPr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 w:rsidRPr="00E04FE3">
        <w:rPr>
          <w:rFonts w:eastAsia="Calibri"/>
          <w:color w:val="000000"/>
          <w:sz w:val="28"/>
          <w:szCs w:val="28"/>
        </w:rPr>
        <w:t>«</w:t>
      </w:r>
      <w:hyperlink r:id="rId8" w:history="1">
        <w:r w:rsidRPr="00E04FE3">
          <w:rPr>
            <w:rFonts w:eastAsia="Calibri"/>
            <w:color w:val="000000"/>
            <w:sz w:val="28"/>
            <w:szCs w:val="28"/>
          </w:rPr>
          <w:t>Надзор</w:t>
        </w:r>
      </w:hyperlink>
      <w:r w:rsidRPr="00E04FE3">
        <w:rPr>
          <w:rFonts w:eastAsia="Calibri"/>
          <w:color w:val="000000"/>
          <w:sz w:val="28"/>
          <w:szCs w:val="28"/>
        </w:rPr>
        <w:t xml:space="preserve"> в сфере транспорта»;</w:t>
      </w:r>
    </w:p>
    <w:p w:rsidR="007C5C2D" w:rsidRPr="00E04FE3" w:rsidRDefault="007C5C2D" w:rsidP="007C5C2D">
      <w:pPr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 w:rsidRPr="00E04FE3">
        <w:rPr>
          <w:rFonts w:eastAsia="Calibri"/>
          <w:color w:val="000000"/>
          <w:sz w:val="28"/>
          <w:szCs w:val="28"/>
        </w:rPr>
        <w:t>«</w:t>
      </w:r>
      <w:hyperlink r:id="rId9" w:history="1">
        <w:r w:rsidRPr="00E04FE3">
          <w:rPr>
            <w:rFonts w:eastAsia="Calibri"/>
            <w:color w:val="000000"/>
            <w:sz w:val="28"/>
            <w:szCs w:val="28"/>
          </w:rPr>
          <w:t>Повышение</w:t>
        </w:r>
      </w:hyperlink>
      <w:r w:rsidRPr="00E04FE3">
        <w:rPr>
          <w:rFonts w:eastAsia="Calibri"/>
          <w:color w:val="000000"/>
          <w:sz w:val="28"/>
          <w:szCs w:val="28"/>
        </w:rPr>
        <w:t xml:space="preserve"> безопасности дорожного движения»;</w:t>
      </w:r>
    </w:p>
    <w:p w:rsidR="007C5C2D" w:rsidRPr="00E04FE3" w:rsidRDefault="007C5C2D" w:rsidP="007C5C2D">
      <w:pPr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 w:rsidRPr="00E04FE3">
        <w:rPr>
          <w:rFonts w:eastAsia="Calibri"/>
          <w:color w:val="000000"/>
          <w:sz w:val="28"/>
          <w:szCs w:val="28"/>
        </w:rPr>
        <w:t>«Развитие гражданского использования системы ГЛОНАСС на транспорте» (введена постановлением Правительства КБР от 16.09.2014 № 212-ПП);</w:t>
      </w:r>
    </w:p>
    <w:p w:rsidR="007C5C2D" w:rsidRPr="00E04FE3" w:rsidRDefault="007C5C2D" w:rsidP="007C5C2D">
      <w:pPr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 w:rsidRPr="00E04FE3">
        <w:rPr>
          <w:rFonts w:eastAsia="Calibri"/>
          <w:color w:val="000000"/>
          <w:sz w:val="28"/>
          <w:szCs w:val="28"/>
        </w:rPr>
        <w:t>«Перевод автомобильного транспорта на использование газомоторного топлива» (введена постановлением Правительства КБР от 15.06.2015 № 120-ПП);</w:t>
      </w:r>
    </w:p>
    <w:p w:rsidR="007C5C2D" w:rsidRPr="00E04FE3" w:rsidRDefault="007C5C2D" w:rsidP="007C5C2D">
      <w:pPr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color w:val="000000"/>
          <w:sz w:val="28"/>
          <w:szCs w:val="28"/>
        </w:rPr>
        <w:t>«</w:t>
      </w:r>
      <w:hyperlink r:id="rId10" w:history="1">
        <w:r w:rsidRPr="00E04FE3">
          <w:rPr>
            <w:rFonts w:eastAsia="Calibri"/>
            <w:color w:val="000000"/>
            <w:sz w:val="28"/>
            <w:szCs w:val="28"/>
          </w:rPr>
          <w:t>Реализация мероприятий</w:t>
        </w:r>
      </w:hyperlink>
      <w:r w:rsidRPr="00E04FE3">
        <w:rPr>
          <w:rFonts w:eastAsia="Calibri"/>
          <w:color w:val="000000"/>
          <w:sz w:val="28"/>
          <w:szCs w:val="28"/>
        </w:rPr>
        <w:t xml:space="preserve"> федеральной целевой программы «Создание системы обеспечения вызова экстренных </w:t>
      </w:r>
      <w:r w:rsidRPr="00E04FE3">
        <w:rPr>
          <w:rFonts w:eastAsia="Calibri"/>
          <w:sz w:val="28"/>
          <w:szCs w:val="28"/>
        </w:rPr>
        <w:t>оперативных служб по единому номеру «112» в Российской Федерации на 2013-2017 годы» в Кабардино-Балкарской Республике»</w:t>
      </w:r>
      <w:r w:rsidRPr="00E04FE3">
        <w:t xml:space="preserve"> (</w:t>
      </w:r>
      <w:r w:rsidRPr="00E04FE3">
        <w:rPr>
          <w:rFonts w:eastAsia="Calibri"/>
          <w:sz w:val="28"/>
          <w:szCs w:val="28"/>
        </w:rPr>
        <w:t>введена постановлением Правительства КБР от 23.06.2017</w:t>
      </w:r>
      <w:r w:rsidRPr="00E04FE3">
        <w:rPr>
          <w:rFonts w:eastAsia="Calibri"/>
          <w:sz w:val="28"/>
          <w:szCs w:val="28"/>
        </w:rPr>
        <w:br/>
        <w:t>№ 124-ПП) ;</w:t>
      </w:r>
    </w:p>
    <w:p w:rsidR="007C5C2D" w:rsidRPr="00E04FE3" w:rsidRDefault="007C5C2D" w:rsidP="007C5C2D">
      <w:pPr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>«Железнодорожный транспорт» (введена постановлением Правительства КБР от 12.03.2019 № 34-ПП).</w:t>
      </w:r>
    </w:p>
    <w:p w:rsidR="007C5C2D" w:rsidRPr="00E04FE3" w:rsidRDefault="007C5C2D" w:rsidP="007C5C2D">
      <w:pPr>
        <w:shd w:val="clear" w:color="auto" w:fill="FFFFFF"/>
        <w:tabs>
          <w:tab w:val="left" w:pos="993"/>
        </w:tabs>
        <w:spacing w:line="276" w:lineRule="auto"/>
        <w:ind w:left="567"/>
        <w:contextualSpacing/>
        <w:jc w:val="both"/>
        <w:rPr>
          <w:b/>
          <w:color w:val="000000"/>
          <w:sz w:val="28"/>
          <w:szCs w:val="28"/>
        </w:rPr>
      </w:pPr>
      <w:r w:rsidRPr="00E04FE3">
        <w:rPr>
          <w:rFonts w:eastAsia="Calibri"/>
          <w:b/>
          <w:sz w:val="28"/>
          <w:szCs w:val="28"/>
        </w:rPr>
        <w:t>Подпрограмма «Развитие общественного транспорта»</w:t>
      </w:r>
    </w:p>
    <w:p w:rsidR="007C5C2D" w:rsidRPr="00E04FE3" w:rsidRDefault="007C5C2D" w:rsidP="007C5C2D">
      <w:pPr>
        <w:shd w:val="clear" w:color="auto" w:fill="FFFFFF"/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>Основной целью мероприятий</w:t>
      </w:r>
      <w:r>
        <w:rPr>
          <w:rFonts w:eastAsia="Calibri"/>
          <w:sz w:val="28"/>
          <w:szCs w:val="28"/>
        </w:rPr>
        <w:t xml:space="preserve"> подпрограммы является создание</w:t>
      </w:r>
      <w:r>
        <w:rPr>
          <w:rFonts w:eastAsia="Calibri"/>
          <w:sz w:val="28"/>
          <w:szCs w:val="28"/>
        </w:rPr>
        <w:br/>
      </w:r>
      <w:r w:rsidRPr="00E04FE3">
        <w:rPr>
          <w:rFonts w:eastAsia="Calibri"/>
          <w:sz w:val="28"/>
          <w:szCs w:val="28"/>
        </w:rPr>
        <w:t>в Кабардино-Балкарской Республике устойчиво функционирующей транспортной системы, обеспечивающей доступность для всех слоев населения единой системы общественного тр</w:t>
      </w:r>
      <w:r>
        <w:rPr>
          <w:rFonts w:eastAsia="Calibri"/>
          <w:sz w:val="28"/>
          <w:szCs w:val="28"/>
        </w:rPr>
        <w:t>анспорта на основе формирования</w:t>
      </w:r>
      <w:r>
        <w:rPr>
          <w:rFonts w:eastAsia="Calibri"/>
          <w:sz w:val="28"/>
          <w:szCs w:val="28"/>
        </w:rPr>
        <w:br/>
      </w:r>
      <w:r w:rsidRPr="00E04FE3">
        <w:rPr>
          <w:rFonts w:eastAsia="Calibri"/>
          <w:sz w:val="28"/>
          <w:szCs w:val="28"/>
        </w:rPr>
        <w:t>в республике рынка услуг, рег</w:t>
      </w:r>
      <w:r>
        <w:rPr>
          <w:rFonts w:eastAsia="Calibri"/>
          <w:sz w:val="28"/>
          <w:szCs w:val="28"/>
        </w:rPr>
        <w:t>улируемого в интересах общества</w:t>
      </w:r>
      <w:r>
        <w:rPr>
          <w:rFonts w:eastAsia="Calibri"/>
          <w:sz w:val="28"/>
          <w:szCs w:val="28"/>
        </w:rPr>
        <w:br/>
      </w:r>
      <w:r w:rsidRPr="00E04FE3">
        <w:rPr>
          <w:rFonts w:eastAsia="Calibri"/>
          <w:sz w:val="28"/>
          <w:szCs w:val="28"/>
        </w:rPr>
        <w:t>и хозяйствующих субъектов.</w:t>
      </w:r>
    </w:p>
    <w:p w:rsidR="007C5C2D" w:rsidRPr="00E04FE3" w:rsidRDefault="007C5C2D" w:rsidP="007C5C2D">
      <w:pPr>
        <w:shd w:val="clear" w:color="auto" w:fill="FFFFFF"/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>Министерством транспорта и дорожного хозяйства Кабардино-Балкарской Республики проводится постоянная работа по совершенствованию отношений</w:t>
      </w:r>
      <w:r w:rsidRPr="00E04FE3">
        <w:rPr>
          <w:rFonts w:eastAsia="Calibri"/>
          <w:sz w:val="28"/>
          <w:szCs w:val="28"/>
        </w:rPr>
        <w:br/>
        <w:t>с перевозчиками, которые базируются на договорной основе, совершенствованию нормативной правовой базы, оптимизации маршрутной сети, повышению качества предоставляемых услуг.</w:t>
      </w:r>
    </w:p>
    <w:p w:rsidR="007C5C2D" w:rsidRPr="00E04FE3" w:rsidRDefault="007C5C2D" w:rsidP="007C5C2D">
      <w:pPr>
        <w:shd w:val="clear" w:color="auto" w:fill="FFFFFF"/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lastRenderedPageBreak/>
        <w:t>Минтранс КБР оказывает государственную услугу «Выдача, переоформление и отзыв разрешений на осуществление деятельности</w:t>
      </w:r>
      <w:r w:rsidRPr="00E04FE3">
        <w:rPr>
          <w:rFonts w:eastAsia="Calibri"/>
          <w:sz w:val="28"/>
          <w:szCs w:val="28"/>
        </w:rPr>
        <w:br/>
        <w:t>по перевозке пассажиров и багажа легковым такси на территории Кабардино-Балкарской Республики».</w:t>
      </w:r>
    </w:p>
    <w:p w:rsidR="007C5C2D" w:rsidRPr="00E04FE3" w:rsidRDefault="007C5C2D" w:rsidP="007C5C2D">
      <w:pPr>
        <w:shd w:val="clear" w:color="auto" w:fill="FFFFFF"/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>За 2020 год выдано 52 разрешения на осуществление данного вида деятельности. По состоянию на 1 января 2021 года в реестре выданных разрешений числятся 714 действующих.</w:t>
      </w:r>
    </w:p>
    <w:p w:rsidR="007C5C2D" w:rsidRPr="00E04FE3" w:rsidRDefault="007C5C2D" w:rsidP="007C5C2D">
      <w:pPr>
        <w:shd w:val="clear" w:color="auto" w:fill="FFFFFF"/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>С целью повышения безопасности на пассажирских перевозках Минтрансом КБР с руководителями автотранспортных предприятий заключены соглашения по поэтапному обновлению подвижно</w:t>
      </w:r>
      <w:r>
        <w:rPr>
          <w:rFonts w:eastAsia="Calibri"/>
          <w:sz w:val="28"/>
          <w:szCs w:val="28"/>
        </w:rPr>
        <w:t>го состава</w:t>
      </w:r>
      <w:r>
        <w:rPr>
          <w:rFonts w:eastAsia="Calibri"/>
          <w:sz w:val="28"/>
          <w:szCs w:val="28"/>
        </w:rPr>
        <w:br/>
        <w:t>на маршрутной сети, с</w:t>
      </w:r>
      <w:r w:rsidRPr="00E04FE3">
        <w:rPr>
          <w:rFonts w:eastAsia="Calibri"/>
          <w:sz w:val="28"/>
          <w:szCs w:val="28"/>
        </w:rPr>
        <w:t>огласно которым до 2024 года планируется обновить порядка 600 ед. транспорта, занятого на межмуниципальных маршрутах.</w:t>
      </w:r>
    </w:p>
    <w:p w:rsidR="007C5C2D" w:rsidRPr="00555B7D" w:rsidRDefault="007C5C2D" w:rsidP="007C5C2D">
      <w:pPr>
        <w:shd w:val="clear" w:color="auto" w:fill="FFFFFF"/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555B7D">
        <w:rPr>
          <w:rFonts w:eastAsia="Calibri"/>
          <w:sz w:val="28"/>
          <w:szCs w:val="28"/>
        </w:rPr>
        <w:t>Минтрансом КБР определен состав межмуниципальных маршрутов, подлежащих переводу на автовокзалы: 40 единиц – на автовокзал «Северный»</w:t>
      </w:r>
      <w:r w:rsidRPr="00555B7D">
        <w:rPr>
          <w:rFonts w:eastAsia="Calibri"/>
          <w:sz w:val="28"/>
          <w:szCs w:val="28"/>
        </w:rPr>
        <w:br/>
        <w:t>и 26 единиц – на автовокзал «Южный».</w:t>
      </w:r>
    </w:p>
    <w:p w:rsidR="007C5C2D" w:rsidRPr="00555B7D" w:rsidRDefault="007C5C2D" w:rsidP="007C5C2D">
      <w:pPr>
        <w:shd w:val="clear" w:color="auto" w:fill="FFFFFF"/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555B7D">
        <w:rPr>
          <w:rFonts w:eastAsia="Calibri"/>
          <w:sz w:val="28"/>
          <w:szCs w:val="28"/>
        </w:rPr>
        <w:t>Минтрансом КБР совместно с местной администрацией г.о. Нальчик проработан механизм организации на автовокзалах мест посадки и высадки пассажиров городского транспорта, в том числе и троллейбусного маршрута «Нальчик-Шалушка», мест отстоя и посадки транспортных средств межмуниципальных маршрутов.</w:t>
      </w:r>
    </w:p>
    <w:p w:rsidR="007C5C2D" w:rsidRDefault="007C5C2D" w:rsidP="007C5C2D">
      <w:pPr>
        <w:shd w:val="clear" w:color="auto" w:fill="FFFFFF"/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B73566">
        <w:rPr>
          <w:rFonts w:eastAsia="Calibri"/>
          <w:sz w:val="28"/>
          <w:szCs w:val="28"/>
        </w:rPr>
        <w:t>На сегодняшний день по автовокзалам «Северный» и «Южный» подписаны акты о завершении строительства и ввода в эксплуатацию объектов.</w:t>
      </w:r>
    </w:p>
    <w:p w:rsidR="007C5C2D" w:rsidRDefault="007C5C2D" w:rsidP="007C5C2D">
      <w:pPr>
        <w:shd w:val="clear" w:color="auto" w:fill="FFFFFF"/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B73566">
        <w:rPr>
          <w:rFonts w:eastAsia="Calibri"/>
          <w:sz w:val="28"/>
          <w:szCs w:val="28"/>
        </w:rPr>
        <w:t>По автовокзалу «Северный»: объект введен в эксплуатацию, инвестором определяются механизмы организации техноло</w:t>
      </w:r>
      <w:r>
        <w:rPr>
          <w:rFonts w:eastAsia="Calibri"/>
          <w:sz w:val="28"/>
          <w:szCs w:val="28"/>
        </w:rPr>
        <w:t xml:space="preserve">гического процесса автовокзала. </w:t>
      </w:r>
      <w:r w:rsidRPr="00B73566">
        <w:rPr>
          <w:rFonts w:eastAsia="Calibri"/>
          <w:sz w:val="28"/>
          <w:szCs w:val="28"/>
        </w:rPr>
        <w:t>В частности, инвестор не готов организовать работу пассажирского транспорта на объекте в соответствии с нормами действующего законодательства, ссылаясь на неподъемные и неокупаемые затраты, в том числе на содержание обеспечивающего процесс многочисленного персонала.</w:t>
      </w:r>
    </w:p>
    <w:p w:rsidR="007C5C2D" w:rsidRPr="00555B7D" w:rsidRDefault="007C5C2D" w:rsidP="007C5C2D">
      <w:pPr>
        <w:shd w:val="clear" w:color="auto" w:fill="FFFFFF"/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555B7D">
        <w:rPr>
          <w:rFonts w:eastAsia="Calibri"/>
          <w:sz w:val="28"/>
          <w:szCs w:val="28"/>
        </w:rPr>
        <w:t>По автовокзалу «Южный»: для обеспечения въезда и выезда транспортных средств на объекте имеется лишь единственный доступ - через близлежащее примыкание рынка «Дубки», что повлияет, прежде всего,</w:t>
      </w:r>
      <w:r>
        <w:rPr>
          <w:rFonts w:eastAsia="Calibri"/>
          <w:sz w:val="28"/>
          <w:szCs w:val="28"/>
        </w:rPr>
        <w:t xml:space="preserve"> </w:t>
      </w:r>
      <w:r w:rsidRPr="00555B7D">
        <w:rPr>
          <w:rFonts w:eastAsia="Calibri"/>
          <w:sz w:val="28"/>
          <w:szCs w:val="28"/>
        </w:rPr>
        <w:t>на безопасность перевозок, а также на качество предоставления услуг. Данный вариант неприемлем, так как суммарное количество транспорта, маневрирующего н</w:t>
      </w:r>
      <w:r>
        <w:rPr>
          <w:rFonts w:eastAsia="Calibri"/>
          <w:sz w:val="28"/>
          <w:szCs w:val="28"/>
        </w:rPr>
        <w:t>а узком участке дороги в течение</w:t>
      </w:r>
      <w:r w:rsidRPr="00555B7D">
        <w:rPr>
          <w:rFonts w:eastAsia="Calibri"/>
          <w:sz w:val="28"/>
          <w:szCs w:val="28"/>
        </w:rPr>
        <w:t xml:space="preserve"> дня</w:t>
      </w:r>
      <w:r>
        <w:rPr>
          <w:rFonts w:eastAsia="Calibri"/>
          <w:sz w:val="28"/>
          <w:szCs w:val="28"/>
        </w:rPr>
        <w:t>,</w:t>
      </w:r>
      <w:r w:rsidRPr="00555B7D">
        <w:rPr>
          <w:rFonts w:eastAsia="Calibri"/>
          <w:sz w:val="28"/>
          <w:szCs w:val="28"/>
        </w:rPr>
        <w:t xml:space="preserve"> составит более 18 тысяч автомобилей (около 20 единиц транспорта в минуту без учета возможного увеличения в часы пик), что может вызвать значительные заторы и трудности</w:t>
      </w:r>
      <w:r>
        <w:rPr>
          <w:rFonts w:eastAsia="Calibri"/>
          <w:sz w:val="28"/>
          <w:szCs w:val="28"/>
        </w:rPr>
        <w:t xml:space="preserve"> </w:t>
      </w:r>
      <w:r w:rsidRPr="00555B7D">
        <w:rPr>
          <w:rFonts w:eastAsia="Calibri"/>
          <w:sz w:val="28"/>
          <w:szCs w:val="28"/>
        </w:rPr>
        <w:t>в обес</w:t>
      </w:r>
      <w:r>
        <w:rPr>
          <w:rFonts w:eastAsia="Calibri"/>
          <w:sz w:val="28"/>
          <w:szCs w:val="28"/>
        </w:rPr>
        <w:t>печении безопасности движения.</w:t>
      </w:r>
    </w:p>
    <w:p w:rsidR="007C5C2D" w:rsidRPr="00555B7D" w:rsidRDefault="007C5C2D" w:rsidP="007C5C2D">
      <w:pPr>
        <w:shd w:val="clear" w:color="auto" w:fill="FFFFFF"/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555B7D">
        <w:rPr>
          <w:rFonts w:eastAsia="Calibri"/>
          <w:sz w:val="28"/>
          <w:szCs w:val="28"/>
        </w:rPr>
        <w:t>В свою очередь, Минтрансом КБР предоставлена руководству автовокзалов необходимая информация по рекомендуемой стоимости обслуживания перевозчиков, составу межмуниципальных</w:t>
      </w:r>
      <w:r>
        <w:rPr>
          <w:rFonts w:eastAsia="Calibri"/>
          <w:sz w:val="28"/>
          <w:szCs w:val="28"/>
        </w:rPr>
        <w:t xml:space="preserve"> маршрутов, подлежащих переводу</w:t>
      </w:r>
      <w:r>
        <w:rPr>
          <w:rFonts w:eastAsia="Calibri"/>
          <w:sz w:val="28"/>
          <w:szCs w:val="28"/>
        </w:rPr>
        <w:br/>
      </w:r>
      <w:r w:rsidRPr="00555B7D">
        <w:rPr>
          <w:rFonts w:eastAsia="Calibri"/>
          <w:sz w:val="28"/>
          <w:szCs w:val="28"/>
        </w:rPr>
        <w:t>на новые автовокзалы и количеству транспорта на них.</w:t>
      </w:r>
    </w:p>
    <w:p w:rsidR="007C5C2D" w:rsidRPr="00E04FE3" w:rsidRDefault="007C5C2D" w:rsidP="007C5C2D">
      <w:pPr>
        <w:shd w:val="clear" w:color="auto" w:fill="FFFFFF"/>
        <w:spacing w:line="276" w:lineRule="auto"/>
        <w:ind w:firstLine="567"/>
        <w:jc w:val="both"/>
        <w:rPr>
          <w:rFonts w:eastAsia="Calibri"/>
          <w:b/>
          <w:sz w:val="28"/>
          <w:szCs w:val="28"/>
        </w:rPr>
      </w:pPr>
      <w:r w:rsidRPr="00E04FE3">
        <w:rPr>
          <w:rFonts w:eastAsia="Calibri"/>
          <w:b/>
          <w:sz w:val="28"/>
          <w:szCs w:val="28"/>
        </w:rPr>
        <w:lastRenderedPageBreak/>
        <w:t>Подпрограмма «Дорожное хозяйство»</w:t>
      </w:r>
    </w:p>
    <w:p w:rsidR="007C5C2D" w:rsidRPr="00E04FE3" w:rsidRDefault="007C5C2D" w:rsidP="007C5C2D">
      <w:pPr>
        <w:shd w:val="clear" w:color="auto" w:fill="FFFFFF"/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>Основной задачей подпрограммы является обеспечение необходимого уровня безопасности дорожного движения на дорожной сети Кабардино-Балкарской Республики;</w:t>
      </w:r>
    </w:p>
    <w:p w:rsidR="007C5C2D" w:rsidRPr="00E04FE3" w:rsidRDefault="007C5C2D" w:rsidP="007C5C2D">
      <w:pPr>
        <w:shd w:val="clear" w:color="auto" w:fill="FFFFFF"/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>повышение транспортно-эксплуатационного состояния дорожной сети Кабардино-Балкарской Республики за счет проведения комплекса работ</w:t>
      </w:r>
      <w:r w:rsidRPr="00E04FE3">
        <w:rPr>
          <w:rFonts w:eastAsia="Calibri"/>
          <w:sz w:val="28"/>
          <w:szCs w:val="28"/>
        </w:rPr>
        <w:br/>
        <w:t>по содержанию и ремонту автомобильных дорог;</w:t>
      </w:r>
    </w:p>
    <w:p w:rsidR="007C5C2D" w:rsidRPr="00E04FE3" w:rsidRDefault="007C5C2D" w:rsidP="007C5C2D">
      <w:pPr>
        <w:shd w:val="clear" w:color="auto" w:fill="FFFFFF"/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>обеспечение функционирования и сохранности существующей сети автомобильных дорог общего пользования регионального и местного значения Кабардино-Балкарской Республики и искусственных сооружений на них.</w:t>
      </w:r>
    </w:p>
    <w:p w:rsidR="007C5C2D" w:rsidRPr="00E04FE3" w:rsidRDefault="007C5C2D" w:rsidP="007C5C2D">
      <w:pPr>
        <w:shd w:val="clear" w:color="auto" w:fill="FFFFFF"/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>На реализацию мероприятий подпрограммы «Дорожное хозяйство»</w:t>
      </w:r>
      <w:r w:rsidRPr="00E04FE3">
        <w:rPr>
          <w:rFonts w:eastAsia="Calibri"/>
          <w:sz w:val="28"/>
          <w:szCs w:val="28"/>
        </w:rPr>
        <w:br/>
        <w:t>на 2020 год предусмотрено средств на общую сумму 3 523,387 млн рублей,</w:t>
      </w:r>
      <w:r w:rsidRPr="00E04FE3">
        <w:rPr>
          <w:rFonts w:eastAsia="Calibri"/>
          <w:sz w:val="28"/>
          <w:szCs w:val="28"/>
        </w:rPr>
        <w:br/>
        <w:t>в том числе за счет средств:</w:t>
      </w:r>
    </w:p>
    <w:p w:rsidR="007C5C2D" w:rsidRPr="00E04FE3" w:rsidRDefault="007C5C2D" w:rsidP="007C5C2D">
      <w:pPr>
        <w:shd w:val="clear" w:color="auto" w:fill="FFFFFF"/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>федерального бюджета – 913,000 млн рублей;</w:t>
      </w:r>
    </w:p>
    <w:p w:rsidR="007C5C2D" w:rsidRPr="00E04FE3" w:rsidRDefault="007C5C2D" w:rsidP="007C5C2D">
      <w:pPr>
        <w:shd w:val="clear" w:color="auto" w:fill="FFFFFF"/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>республиканского бюджета КБР – 2 610,387 млн рублей.</w:t>
      </w:r>
    </w:p>
    <w:p w:rsidR="007C5C2D" w:rsidRPr="00E04FE3" w:rsidRDefault="007C5C2D" w:rsidP="007C5C2D">
      <w:pPr>
        <w:shd w:val="clear" w:color="auto" w:fill="FFFFFF"/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>Финансирование составило 3 490,074 млн рублей, в том числе:</w:t>
      </w:r>
    </w:p>
    <w:p w:rsidR="007C5C2D" w:rsidRPr="00E04FE3" w:rsidRDefault="007C5C2D" w:rsidP="007C5C2D">
      <w:pPr>
        <w:shd w:val="clear" w:color="auto" w:fill="FFFFFF"/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 xml:space="preserve">за счет ФБ – 913,000 млн рублей; </w:t>
      </w:r>
    </w:p>
    <w:p w:rsidR="007C5C2D" w:rsidRPr="00E04FE3" w:rsidRDefault="007C5C2D" w:rsidP="007C5C2D">
      <w:pPr>
        <w:shd w:val="clear" w:color="auto" w:fill="FFFFFF"/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 xml:space="preserve">за счет РБ – 2 577,074 млн рублей. </w:t>
      </w:r>
    </w:p>
    <w:p w:rsidR="007C5C2D" w:rsidRPr="00E04FE3" w:rsidRDefault="007C5C2D" w:rsidP="007C5C2D">
      <w:pPr>
        <w:shd w:val="clear" w:color="auto" w:fill="FFFFFF"/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>За 2020 год на объектах строительства и реконструкции выполнено</w:t>
      </w:r>
      <w:r w:rsidRPr="00E04FE3">
        <w:rPr>
          <w:rFonts w:eastAsia="Calibri"/>
          <w:sz w:val="28"/>
          <w:szCs w:val="28"/>
        </w:rPr>
        <w:br/>
        <w:t>и профинансировано работ на общую сумму 237,503 млн рублей, введено</w:t>
      </w:r>
      <w:r w:rsidRPr="00E04FE3">
        <w:rPr>
          <w:rFonts w:eastAsia="Calibri"/>
          <w:sz w:val="28"/>
          <w:szCs w:val="28"/>
        </w:rPr>
        <w:br/>
        <w:t xml:space="preserve">в эксплуатацию 11,868 км автомобильных дорог. </w:t>
      </w:r>
    </w:p>
    <w:p w:rsidR="007C5C2D" w:rsidRPr="00E04FE3" w:rsidRDefault="007C5C2D" w:rsidP="007C5C2D">
      <w:pPr>
        <w:shd w:val="clear" w:color="auto" w:fill="FFFFFF"/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>Завершены работы на объектах капитального ремонта и ремонта. Выполнение за 2020 год составило 938,772 млн рублей, финансирование –</w:t>
      </w:r>
      <w:r w:rsidRPr="00E04FE3">
        <w:rPr>
          <w:rFonts w:eastAsia="Calibri"/>
          <w:sz w:val="28"/>
          <w:szCs w:val="28"/>
        </w:rPr>
        <w:br/>
        <w:t>1 129,067 млн рублей. За отчетный период введено в эксплуатацию 89,406 км автодорог, восстановлены три моста через р. Баксан общей протяженностью 80,36 п.м. На четырех объектах, переходящих на 2021 год, работы продолжаются, авансовые платежи составили 190,295 млн рублей</w:t>
      </w:r>
    </w:p>
    <w:p w:rsidR="007C5C2D" w:rsidRPr="00E04FE3" w:rsidRDefault="007C5C2D" w:rsidP="007C5C2D">
      <w:pPr>
        <w:shd w:val="clear" w:color="auto" w:fill="FFFFFF"/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>Выполнены и профинансированы работы на принципах контрактов жизненного цикла на сумму 30,410 млн рублей, введен один объект ремонта протяженностью 1,892 км</w:t>
      </w:r>
      <w:r>
        <w:rPr>
          <w:rFonts w:eastAsia="Calibri"/>
          <w:sz w:val="28"/>
          <w:szCs w:val="28"/>
        </w:rPr>
        <w:t>. У</w:t>
      </w:r>
      <w:r w:rsidRPr="00E04FE3">
        <w:rPr>
          <w:rFonts w:eastAsia="Calibri"/>
          <w:sz w:val="28"/>
          <w:szCs w:val="28"/>
        </w:rPr>
        <w:t>становлено около 4 км барьерного о</w:t>
      </w:r>
      <w:r>
        <w:rPr>
          <w:rFonts w:eastAsia="Calibri"/>
          <w:sz w:val="28"/>
          <w:szCs w:val="28"/>
        </w:rPr>
        <w:t xml:space="preserve">граждения и 22 км наружного освещения, </w:t>
      </w:r>
      <w:r w:rsidRPr="00E04FE3">
        <w:rPr>
          <w:rFonts w:eastAsia="Calibri"/>
          <w:sz w:val="28"/>
          <w:szCs w:val="28"/>
        </w:rPr>
        <w:t xml:space="preserve">обустроено по новым национальным стандартам 50 пешеходных переходов. </w:t>
      </w:r>
    </w:p>
    <w:p w:rsidR="007C5C2D" w:rsidRPr="00E04FE3" w:rsidRDefault="007C5C2D" w:rsidP="007C5C2D">
      <w:pPr>
        <w:shd w:val="clear" w:color="auto" w:fill="FFFFFF"/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>На региональной сети автомобильных дорог Кабардино-Балкарской Республики в рамках нормативного содержания выполнены</w:t>
      </w:r>
      <w:r w:rsidRPr="00E04FE3">
        <w:rPr>
          <w:rFonts w:eastAsia="Calibri"/>
          <w:sz w:val="28"/>
          <w:szCs w:val="28"/>
        </w:rPr>
        <w:br/>
        <w:t>и профинансированы работы на общую сумму 348,462 млн рублей. Выполнялись регламентные работы для обеспечения безопасности дорожного движения.</w:t>
      </w:r>
    </w:p>
    <w:p w:rsidR="007C5C2D" w:rsidRPr="00E04FE3" w:rsidRDefault="007C5C2D" w:rsidP="007C5C2D">
      <w:pPr>
        <w:shd w:val="clear" w:color="auto" w:fill="FFFFFF"/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>Проектно-изыскательские работы по объектам строительства, реконструкции, капитального ремонта и ремонта автомобильных дорог общего пользования выполнены и профинансированы на сумму 48,303 млн рублей.</w:t>
      </w:r>
    </w:p>
    <w:p w:rsidR="007C5C2D" w:rsidRPr="00E04FE3" w:rsidRDefault="007C5C2D" w:rsidP="007C5C2D">
      <w:pPr>
        <w:shd w:val="clear" w:color="auto" w:fill="FFFFFF"/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>На паспортизацию, кадастровый учет, диагностику, проведение экспертизы</w:t>
      </w:r>
      <w:r w:rsidRPr="00E04FE3">
        <w:rPr>
          <w:rFonts w:eastAsia="Calibri"/>
          <w:sz w:val="28"/>
          <w:szCs w:val="28"/>
        </w:rPr>
        <w:br/>
        <w:t xml:space="preserve">и оказание услуг по оценке стоимости дорог общего пользования регионального </w:t>
      </w:r>
      <w:r w:rsidRPr="00E04FE3">
        <w:rPr>
          <w:rFonts w:eastAsia="Calibri"/>
          <w:sz w:val="28"/>
          <w:szCs w:val="28"/>
        </w:rPr>
        <w:lastRenderedPageBreak/>
        <w:t>значения направлены средства в размере 11,827 млн рублей. Мероприятия</w:t>
      </w:r>
      <w:r w:rsidRPr="00E04FE3">
        <w:rPr>
          <w:rFonts w:eastAsia="Calibri"/>
          <w:sz w:val="28"/>
          <w:szCs w:val="28"/>
        </w:rPr>
        <w:br/>
        <w:t xml:space="preserve">по повышению безопасности дорожного движения профинансированы в размере 128,894 млн рублей. </w:t>
      </w:r>
    </w:p>
    <w:p w:rsidR="007C5C2D" w:rsidRPr="00E04FE3" w:rsidRDefault="007C5C2D" w:rsidP="007C5C2D">
      <w:pPr>
        <w:shd w:val="clear" w:color="auto" w:fill="FFFFFF"/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>Также из дорожного фонда Кабардино-Балкарской Республики направлены средства на следующие мероприятия:</w:t>
      </w:r>
    </w:p>
    <w:p w:rsidR="007C5C2D" w:rsidRPr="00E04FE3" w:rsidRDefault="007C5C2D" w:rsidP="007C5C2D">
      <w:pPr>
        <w:shd w:val="clear" w:color="auto" w:fill="FFFFFF"/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>предоставление субсидий бюджетам муниципальных образований</w:t>
      </w:r>
      <w:r w:rsidRPr="00E04FE3">
        <w:rPr>
          <w:rFonts w:eastAsia="Calibri"/>
          <w:sz w:val="28"/>
          <w:szCs w:val="28"/>
        </w:rPr>
        <w:br/>
        <w:t>в размере 1 274,163 млн рублей, в том числе за счет федерального бюджета -763,000 млн рублей, за счет республиканского бюджета КБР –</w:t>
      </w:r>
      <w:r w:rsidRPr="00E04FE3">
        <w:rPr>
          <w:rFonts w:eastAsia="Calibri"/>
          <w:sz w:val="28"/>
          <w:szCs w:val="28"/>
        </w:rPr>
        <w:br/>
        <w:t>511,163 млн рублей;</w:t>
      </w:r>
    </w:p>
    <w:p w:rsidR="007C5C2D" w:rsidRPr="00E04FE3" w:rsidRDefault="007C5C2D" w:rsidP="007C5C2D">
      <w:pPr>
        <w:shd w:val="clear" w:color="auto" w:fill="FFFFFF"/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>оплата налога на имущество организаций в отношении автомобильных дорог общего пользования регионального значения в размере</w:t>
      </w:r>
      <w:r w:rsidRPr="00E04FE3">
        <w:rPr>
          <w:rFonts w:eastAsia="Calibri"/>
          <w:sz w:val="28"/>
          <w:szCs w:val="28"/>
        </w:rPr>
        <w:br/>
        <w:t>154,971 млн рублей;</w:t>
      </w:r>
    </w:p>
    <w:p w:rsidR="007C5C2D" w:rsidRPr="00E04FE3" w:rsidRDefault="007C5C2D" w:rsidP="007C5C2D">
      <w:pPr>
        <w:shd w:val="clear" w:color="auto" w:fill="FFFFFF"/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>погашение кредиторской задолженности по государственным контрактам</w:t>
      </w:r>
      <w:r w:rsidRPr="00E04FE3">
        <w:rPr>
          <w:rFonts w:eastAsia="Calibri"/>
          <w:sz w:val="28"/>
          <w:szCs w:val="28"/>
        </w:rPr>
        <w:br/>
        <w:t>за 2019 г. в размере 5,530 млн рублей;</w:t>
      </w:r>
    </w:p>
    <w:p w:rsidR="007C5C2D" w:rsidRPr="00E04FE3" w:rsidRDefault="007C5C2D" w:rsidP="007C5C2D">
      <w:pPr>
        <w:shd w:val="clear" w:color="auto" w:fill="FFFFFF"/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>содержание аппарата ГКУ КБР «Управление дорожного хозяйства»</w:t>
      </w:r>
      <w:r w:rsidRPr="00E04FE3">
        <w:rPr>
          <w:rFonts w:eastAsia="Calibri"/>
          <w:sz w:val="28"/>
          <w:szCs w:val="28"/>
        </w:rPr>
        <w:br/>
        <w:t>в размере 27,607 млн рублей;</w:t>
      </w:r>
    </w:p>
    <w:p w:rsidR="007C5C2D" w:rsidRPr="00E04FE3" w:rsidRDefault="007C5C2D" w:rsidP="007C5C2D">
      <w:pPr>
        <w:shd w:val="clear" w:color="auto" w:fill="FFFFFF"/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>оплата штрафов на сумму 1,674 млн рублей;</w:t>
      </w:r>
    </w:p>
    <w:p w:rsidR="007C5C2D" w:rsidRPr="00E04FE3" w:rsidRDefault="007C5C2D" w:rsidP="007C5C2D">
      <w:pPr>
        <w:shd w:val="clear" w:color="auto" w:fill="FFFFFF"/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 xml:space="preserve">на другие цели в области дорожного хозяйства </w:t>
      </w:r>
      <w:r>
        <w:rPr>
          <w:rFonts w:eastAsia="Calibri"/>
          <w:sz w:val="28"/>
          <w:szCs w:val="28"/>
        </w:rPr>
        <w:t>(разработаны документы транспортного планирования Кабардино-Балкарской Республики) –</w:t>
      </w:r>
      <w:r>
        <w:rPr>
          <w:rFonts w:eastAsia="Calibri"/>
          <w:sz w:val="28"/>
          <w:szCs w:val="28"/>
        </w:rPr>
        <w:br/>
      </w:r>
      <w:r w:rsidRPr="00E04FE3">
        <w:rPr>
          <w:rFonts w:eastAsia="Calibri"/>
          <w:sz w:val="28"/>
          <w:szCs w:val="28"/>
        </w:rPr>
        <w:t>25,000 млн рублей;</w:t>
      </w:r>
    </w:p>
    <w:p w:rsidR="007C5C2D" w:rsidRPr="00E04FE3" w:rsidRDefault="007C5C2D" w:rsidP="007C5C2D">
      <w:pPr>
        <w:shd w:val="clear" w:color="auto" w:fill="FFFFFF"/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>установка недостающих и восстановление существующих систем видеонаблюдения, систем видеофиксации нарушений правил ПДД, инженерно-технических средств обеспечения транспортной безопасности на автомобильных дорогах и искусственных сооружениях на них, обслуживание систем видеонаблюдения, систем видеофиксации, инженерно-технических средств обеспечения транспортной безопасности на сумму 66,665 млн рублей.</w:t>
      </w:r>
    </w:p>
    <w:p w:rsidR="007C5C2D" w:rsidRPr="00E04FE3" w:rsidRDefault="007C5C2D" w:rsidP="007C5C2D">
      <w:pPr>
        <w:shd w:val="clear" w:color="auto" w:fill="FFFFFF"/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 w:rsidRPr="00E04FE3">
        <w:rPr>
          <w:rFonts w:eastAsia="Calibri"/>
          <w:b/>
          <w:sz w:val="28"/>
          <w:szCs w:val="28"/>
        </w:rPr>
        <w:t xml:space="preserve">Подпрограмма </w:t>
      </w:r>
      <w:r w:rsidRPr="00E04FE3">
        <w:rPr>
          <w:rFonts w:eastAsia="Calibri"/>
          <w:b/>
          <w:color w:val="000000"/>
          <w:sz w:val="28"/>
          <w:szCs w:val="28"/>
        </w:rPr>
        <w:t>«Построение и развитие аппаратно-программного комплекса «Безопасная республика»</w:t>
      </w:r>
    </w:p>
    <w:p w:rsidR="007C5C2D" w:rsidRPr="00E04FE3" w:rsidRDefault="007C5C2D" w:rsidP="007C5C2D">
      <w:pPr>
        <w:shd w:val="clear" w:color="auto" w:fill="FFFFFF"/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 w:rsidRPr="00E04FE3">
        <w:rPr>
          <w:rFonts w:eastAsia="Calibri"/>
          <w:color w:val="000000"/>
          <w:sz w:val="28"/>
          <w:szCs w:val="28"/>
        </w:rPr>
        <w:t>Основной целью подпрограммы являются:</w:t>
      </w:r>
    </w:p>
    <w:p w:rsidR="007C5C2D" w:rsidRPr="00E04FE3" w:rsidRDefault="007C5C2D" w:rsidP="007C5C2D">
      <w:pPr>
        <w:shd w:val="clear" w:color="auto" w:fill="FFFFFF"/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 w:rsidRPr="00E04FE3">
        <w:rPr>
          <w:rFonts w:eastAsia="Calibri"/>
          <w:color w:val="000000"/>
          <w:sz w:val="28"/>
          <w:szCs w:val="28"/>
        </w:rPr>
        <w:t>повышение уровня безопасности населения и объектов на территории Кабардино-Балкарской Республики;</w:t>
      </w:r>
    </w:p>
    <w:p w:rsidR="007C5C2D" w:rsidRPr="00E04FE3" w:rsidRDefault="007C5C2D" w:rsidP="007C5C2D">
      <w:pPr>
        <w:shd w:val="clear" w:color="auto" w:fill="FFFFFF"/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 w:rsidRPr="00E04FE3">
        <w:rPr>
          <w:rFonts w:eastAsia="Calibri"/>
          <w:color w:val="000000"/>
          <w:sz w:val="28"/>
          <w:szCs w:val="28"/>
        </w:rPr>
        <w:t>ускорение реагирования и обеспечение тесного взаимодействия экстренных оперативных служб при вызовах населения.</w:t>
      </w:r>
    </w:p>
    <w:p w:rsidR="007C5C2D" w:rsidRPr="00E04FE3" w:rsidRDefault="007C5C2D" w:rsidP="007C5C2D">
      <w:pPr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 xml:space="preserve">В целях установки недостающих и восстановления существующих систем видеонаблюдения, систем фото-видеофиксации нарушений правил дорожного движения, инженерно-технических средств обеспечения транспортной безопасности на автомобильных дорогах и искусственных сооружениях на них, обслуживание систем видеонаблюдения, систем фото-видеофиксации, инженерно-технических средств обеспечения транспортной безопасности» предусмотрено финансирование в размере 480,8 млн руб., в том числе из средств </w:t>
      </w:r>
      <w:r w:rsidRPr="00E04FE3">
        <w:rPr>
          <w:rFonts w:eastAsia="Calibri"/>
          <w:sz w:val="28"/>
          <w:szCs w:val="28"/>
        </w:rPr>
        <w:lastRenderedPageBreak/>
        <w:t>территориального дорожного фонда – 155,8 млн руб., из них на пересылку почтовых отправлений – 87,5 млн руб., освоено 472,6 млн рублей.</w:t>
      </w:r>
    </w:p>
    <w:p w:rsidR="007C5C2D" w:rsidRPr="00E04FE3" w:rsidRDefault="007C5C2D" w:rsidP="007C5C2D">
      <w:pPr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>По состоянию на 01.01.2021 года на автомобильных дорогах республики установлено 136 комплексов автоматической фото-видеофиксации нарушений ПДД, в том числе в 2020 году установлено 10 стационарных комплексов</w:t>
      </w:r>
      <w:r w:rsidRPr="00E04FE3">
        <w:rPr>
          <w:rFonts w:eastAsia="Calibri"/>
          <w:sz w:val="28"/>
          <w:szCs w:val="28"/>
        </w:rPr>
        <w:br/>
        <w:t xml:space="preserve">фото-видеофиксации нарушений правил дорожного движения взамен устаревшим по периметру г. Нальчик, а также 4 единицы универсальных комплексов фото-видеофиксации (в стационарном исполнении). </w:t>
      </w:r>
    </w:p>
    <w:p w:rsidR="007C5C2D" w:rsidRPr="00E04FE3" w:rsidRDefault="007C5C2D" w:rsidP="007C5C2D">
      <w:pPr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 xml:space="preserve">В 2020 году десять существующих комплексов перенесены на новые места концентраций дорожно-транспортных происшествий. </w:t>
      </w:r>
    </w:p>
    <w:p w:rsidR="007C5C2D" w:rsidRPr="00E04FE3" w:rsidRDefault="007C5C2D" w:rsidP="007C5C2D">
      <w:pPr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>За 2020 год комплексы фотовидеофиксации нарушений правил дорожного движения зафиксировали 566 541 нарушений на сумму 273 656,6 тыс. руб., сумма оплаченных штрафов составила 332 742 тыс. рублей.</w:t>
      </w:r>
    </w:p>
    <w:p w:rsidR="007C5C2D" w:rsidRPr="00E04FE3" w:rsidRDefault="007C5C2D" w:rsidP="007C5C2D">
      <w:pPr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>В целях повышения безопасности на территории Кабардино-Балкарской Республики, в 2020 году приобретены 363 камеры видеонаблюдения,</w:t>
      </w:r>
      <w:r w:rsidRPr="00E04FE3">
        <w:rPr>
          <w:rFonts w:eastAsia="Calibri"/>
          <w:sz w:val="28"/>
          <w:szCs w:val="28"/>
        </w:rPr>
        <w:br/>
        <w:t>27 комплектов автономных солнечных электростанций для установки в местах отсутствия возможностей по технологическому присоединению</w:t>
      </w:r>
      <w:r w:rsidRPr="00E04FE3">
        <w:rPr>
          <w:rFonts w:eastAsia="Calibri"/>
          <w:sz w:val="28"/>
          <w:szCs w:val="28"/>
        </w:rPr>
        <w:br/>
        <w:t>к электрическим сетям комплексов автоматической фото-видеофиксации нарушений ПДД, что позволит более оперативно реагировать на образование новых мест концентрации дорожно-транспортных происшествий на территории Кабардино-Балкарской Республики.</w:t>
      </w:r>
    </w:p>
    <w:p w:rsidR="007C5C2D" w:rsidRPr="00E04FE3" w:rsidRDefault="007C5C2D" w:rsidP="007C5C2D">
      <w:pPr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>В рамках Регламента межведомственного взаимодействия, согласованного со всеми заинтересованными ведомствами, по обращениям правоохранительных органов (МВД по КБР, УФСБ по КБР и СУ СК РФ по КБР) ГКУ «Безопасная республика» за 2019 г. обработано 727 запросов по которым выявлено</w:t>
      </w:r>
      <w:r w:rsidRPr="00E04FE3">
        <w:rPr>
          <w:rFonts w:eastAsia="Calibri"/>
          <w:sz w:val="28"/>
          <w:szCs w:val="28"/>
        </w:rPr>
        <w:br/>
        <w:t>и раскрыто 25 преступлений, в 2020 г. обработано 762 запросов, по которым выявлено и раскрыто 40 преступлений, что на 60% больше предыдущего периода.</w:t>
      </w:r>
    </w:p>
    <w:p w:rsidR="007C5C2D" w:rsidRPr="00E04FE3" w:rsidRDefault="007C5C2D" w:rsidP="007C5C2D">
      <w:pPr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>С целью обеспечения принципа неотвратимости за совершенные административные нарушения проводятся совместные рейдовые мероприятия ГИБДД МВД по КБР и УФССП РФ по КБР по взысканию административных штрафов за нарушения ПДД на базе подготовленных информационно-расчетных центров, расположенных на въездах в г. Нальчик со стороны с. Шалушка</w:t>
      </w:r>
      <w:r w:rsidRPr="00E04FE3">
        <w:rPr>
          <w:rFonts w:eastAsia="Calibri"/>
          <w:sz w:val="28"/>
          <w:szCs w:val="28"/>
        </w:rPr>
        <w:br/>
        <w:t>и с. Урвань.</w:t>
      </w:r>
    </w:p>
    <w:p w:rsidR="007C5C2D" w:rsidRPr="00E04FE3" w:rsidRDefault="007C5C2D" w:rsidP="007C5C2D">
      <w:pPr>
        <w:shd w:val="clear" w:color="auto" w:fill="FFFFFF"/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color w:val="000000"/>
          <w:sz w:val="28"/>
          <w:szCs w:val="28"/>
        </w:rPr>
        <w:t xml:space="preserve">В рамках подпрограммы </w:t>
      </w:r>
      <w:r w:rsidRPr="00E04FE3">
        <w:rPr>
          <w:rFonts w:eastAsia="Calibri"/>
          <w:sz w:val="28"/>
          <w:szCs w:val="28"/>
        </w:rPr>
        <w:t>профинансированы следующие мероприятия:</w:t>
      </w:r>
    </w:p>
    <w:p w:rsidR="007C5C2D" w:rsidRPr="00E04FE3" w:rsidRDefault="007C5C2D" w:rsidP="007C5C2D">
      <w:pPr>
        <w:tabs>
          <w:tab w:val="left" w:pos="993"/>
        </w:tabs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 xml:space="preserve">81,723 млн рублей </w:t>
      </w:r>
      <w:r w:rsidRPr="00E04FE3">
        <w:rPr>
          <w:rFonts w:eastAsia="Calibri"/>
          <w:color w:val="000000"/>
          <w:sz w:val="28"/>
          <w:szCs w:val="28"/>
        </w:rPr>
        <w:t>– почтовые расходы на рассылку постановлений</w:t>
      </w:r>
      <w:r w:rsidRPr="00E04FE3">
        <w:rPr>
          <w:rFonts w:eastAsia="Calibri"/>
          <w:color w:val="000000"/>
          <w:sz w:val="28"/>
          <w:szCs w:val="28"/>
        </w:rPr>
        <w:br/>
        <w:t>по делам о нарушениях правил дорожного движения;</w:t>
      </w:r>
    </w:p>
    <w:p w:rsidR="007C5C2D" w:rsidRPr="00E04FE3" w:rsidRDefault="007C5C2D" w:rsidP="007C5C2D">
      <w:pPr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>324,241 млн рублей – оснащение техническими средствами объектов, связанных с массовым пребыванием людей и интенсивным дорожным движением, и их обслуживание;</w:t>
      </w:r>
    </w:p>
    <w:p w:rsidR="007C5C2D" w:rsidRPr="00E04FE3" w:rsidRDefault="007C5C2D" w:rsidP="007C5C2D">
      <w:pPr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lastRenderedPageBreak/>
        <w:t>34,791 млн рублей – расходы на содержание аппарата ГКУ КБР «Безопасная республика».</w:t>
      </w:r>
    </w:p>
    <w:p w:rsidR="007C5C2D" w:rsidRPr="00E04FE3" w:rsidRDefault="007C5C2D" w:rsidP="007C5C2D">
      <w:pPr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>В рамках реализации подпрограммы достигнуты ожидаемые результаты:</w:t>
      </w:r>
    </w:p>
    <w:p w:rsidR="007C5C2D" w:rsidRPr="00E04FE3" w:rsidRDefault="007C5C2D" w:rsidP="007C5C2D">
      <w:pPr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>повышение уровня безопасности населения и объектов республики;</w:t>
      </w:r>
    </w:p>
    <w:p w:rsidR="007C5C2D" w:rsidRPr="00E04FE3" w:rsidRDefault="007C5C2D" w:rsidP="007C5C2D">
      <w:pPr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>ускорение реагирования и обеспечение тесного взаимодействия экстренных оперативных служб при вызовах населения;</w:t>
      </w:r>
    </w:p>
    <w:p w:rsidR="007C5C2D" w:rsidRPr="00E04FE3" w:rsidRDefault="007C5C2D" w:rsidP="007C5C2D">
      <w:pPr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>организация удобного вызова экстренных оперативных служб по принципу «одного окна».</w:t>
      </w:r>
    </w:p>
    <w:p w:rsidR="007C5C2D" w:rsidRPr="00E04FE3" w:rsidRDefault="007C5C2D" w:rsidP="007C5C2D">
      <w:pPr>
        <w:tabs>
          <w:tab w:val="left" w:pos="993"/>
        </w:tabs>
        <w:spacing w:line="276" w:lineRule="auto"/>
        <w:ind w:firstLine="567"/>
        <w:contextualSpacing/>
        <w:jc w:val="both"/>
        <w:rPr>
          <w:rFonts w:eastAsia="Calibri"/>
          <w:b/>
          <w:sz w:val="28"/>
          <w:szCs w:val="28"/>
        </w:rPr>
      </w:pPr>
      <w:r w:rsidRPr="00E04FE3">
        <w:rPr>
          <w:rFonts w:eastAsia="Calibri"/>
          <w:b/>
          <w:sz w:val="28"/>
          <w:szCs w:val="28"/>
        </w:rPr>
        <w:t>Подпрограмма «Надзор в сфере транспорта»</w:t>
      </w:r>
    </w:p>
    <w:p w:rsidR="007C5C2D" w:rsidRPr="00E04FE3" w:rsidRDefault="007C5C2D" w:rsidP="007C5C2D">
      <w:pPr>
        <w:tabs>
          <w:tab w:val="left" w:pos="993"/>
        </w:tabs>
        <w:spacing w:line="276" w:lineRule="auto"/>
        <w:ind w:firstLine="567"/>
        <w:contextualSpacing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>Задачами подпрограммы являются совершенствование нормативной правовой базы по вопросам развития общественного транспорта; совершенствование контрольно-надзорных функций; обеспечение безопасности дорожного движения.</w:t>
      </w:r>
    </w:p>
    <w:p w:rsidR="007C5C2D" w:rsidRPr="00E04FE3" w:rsidRDefault="007C5C2D" w:rsidP="007C5C2D">
      <w:pPr>
        <w:tabs>
          <w:tab w:val="left" w:pos="993"/>
        </w:tabs>
        <w:spacing w:line="276" w:lineRule="auto"/>
        <w:ind w:firstLine="567"/>
        <w:contextualSpacing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bCs/>
          <w:sz w:val="28"/>
          <w:szCs w:val="28"/>
        </w:rPr>
        <w:t xml:space="preserve">По данным УГИБДД МВД по КБР, в 2020 году </w:t>
      </w:r>
      <w:r w:rsidRPr="00E04FE3">
        <w:rPr>
          <w:rFonts w:eastAsia="Calibri"/>
          <w:sz w:val="28"/>
          <w:szCs w:val="28"/>
        </w:rPr>
        <w:t>зарегистрировано:</w:t>
      </w:r>
    </w:p>
    <w:p w:rsidR="007C5C2D" w:rsidRPr="00E04FE3" w:rsidRDefault="007C5C2D" w:rsidP="007C5C2D">
      <w:pPr>
        <w:tabs>
          <w:tab w:val="left" w:pos="993"/>
        </w:tabs>
        <w:spacing w:line="276" w:lineRule="auto"/>
        <w:ind w:firstLine="567"/>
        <w:contextualSpacing/>
        <w:jc w:val="both"/>
        <w:rPr>
          <w:rFonts w:eastAsia="Calibri"/>
          <w:bCs/>
          <w:sz w:val="28"/>
          <w:szCs w:val="28"/>
        </w:rPr>
      </w:pPr>
      <w:r w:rsidRPr="00E04FE3">
        <w:rPr>
          <w:rFonts w:eastAsia="Calibri"/>
          <w:sz w:val="28"/>
          <w:szCs w:val="28"/>
        </w:rPr>
        <w:t>9825 случаев нарушения правил дорожного движения общественным транспортом</w:t>
      </w:r>
      <w:r w:rsidRPr="00E04FE3">
        <w:rPr>
          <w:rFonts w:eastAsia="Calibri"/>
          <w:bCs/>
          <w:sz w:val="28"/>
          <w:szCs w:val="28"/>
        </w:rPr>
        <w:t>, что на 4650 меньше, чем количество зарегистрированных</w:t>
      </w:r>
      <w:r w:rsidRPr="00E04FE3">
        <w:rPr>
          <w:rFonts w:eastAsia="Calibri"/>
          <w:bCs/>
          <w:sz w:val="28"/>
          <w:szCs w:val="28"/>
        </w:rPr>
        <w:br/>
        <w:t>в 2019 году (14475 ед.);</w:t>
      </w:r>
    </w:p>
    <w:p w:rsidR="007C5C2D" w:rsidRPr="00E04FE3" w:rsidRDefault="007C5C2D" w:rsidP="007C5C2D">
      <w:pPr>
        <w:tabs>
          <w:tab w:val="left" w:pos="993"/>
        </w:tabs>
        <w:spacing w:line="276" w:lineRule="auto"/>
        <w:ind w:firstLine="567"/>
        <w:contextualSpacing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 xml:space="preserve">34 дорожно-транспортных происшествия с участием общественного транспорта (31 – в 2019 году); </w:t>
      </w:r>
    </w:p>
    <w:p w:rsidR="007C5C2D" w:rsidRPr="00E04FE3" w:rsidRDefault="007C5C2D" w:rsidP="007C5C2D">
      <w:pPr>
        <w:tabs>
          <w:tab w:val="left" w:pos="993"/>
        </w:tabs>
        <w:spacing w:line="276" w:lineRule="auto"/>
        <w:ind w:firstLine="567"/>
        <w:contextualSpacing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>сокращение количества мест концентрации дорожно-транспортных происшествий на 9 ед.;</w:t>
      </w:r>
    </w:p>
    <w:p w:rsidR="007C5C2D" w:rsidRPr="00E04FE3" w:rsidRDefault="007C5C2D" w:rsidP="007C5C2D">
      <w:pPr>
        <w:tabs>
          <w:tab w:val="left" w:pos="993"/>
        </w:tabs>
        <w:spacing w:line="276" w:lineRule="auto"/>
        <w:ind w:firstLine="567"/>
        <w:contextualSpacing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>Достигнутые значения показателей способствуют конечному результату подпрограммы, что состоит в повышении эффективности управления общественным транспортом, повышении безопасности дорожного движения</w:t>
      </w:r>
      <w:r w:rsidRPr="00E04FE3">
        <w:rPr>
          <w:rFonts w:eastAsia="Calibri"/>
          <w:sz w:val="28"/>
          <w:szCs w:val="28"/>
        </w:rPr>
        <w:br/>
        <w:t>и на транспорте совершенствование контрольно-надзорной деятельности</w:t>
      </w:r>
      <w:r w:rsidRPr="00E04FE3">
        <w:rPr>
          <w:rFonts w:eastAsia="Calibri"/>
          <w:sz w:val="28"/>
          <w:szCs w:val="28"/>
        </w:rPr>
        <w:br/>
        <w:t>в курируемых сферах деятельности.</w:t>
      </w:r>
    </w:p>
    <w:p w:rsidR="007C5C2D" w:rsidRPr="00E04FE3" w:rsidRDefault="007C5C2D" w:rsidP="007C5C2D">
      <w:pPr>
        <w:tabs>
          <w:tab w:val="left" w:pos="993"/>
        </w:tabs>
        <w:spacing w:line="276" w:lineRule="auto"/>
        <w:ind w:firstLine="567"/>
        <w:contextualSpacing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>По данной подпрограмме финансирование в 2020 году не предусмотрено.</w:t>
      </w:r>
    </w:p>
    <w:p w:rsidR="007C5C2D" w:rsidRPr="00E04FE3" w:rsidRDefault="007C5C2D" w:rsidP="007C5C2D">
      <w:pPr>
        <w:tabs>
          <w:tab w:val="left" w:pos="993"/>
        </w:tabs>
        <w:spacing w:line="276" w:lineRule="auto"/>
        <w:ind w:firstLine="567"/>
        <w:contextualSpacing/>
        <w:jc w:val="both"/>
        <w:rPr>
          <w:bCs/>
          <w:sz w:val="28"/>
          <w:szCs w:val="28"/>
        </w:rPr>
      </w:pPr>
      <w:r w:rsidRPr="00E04FE3">
        <w:rPr>
          <w:rFonts w:eastAsia="Calibri"/>
          <w:b/>
          <w:sz w:val="28"/>
          <w:szCs w:val="28"/>
        </w:rPr>
        <w:t>Подпрограмма «Повышение безопасности дорожного движения».</w:t>
      </w:r>
      <w:r w:rsidRPr="00E04FE3">
        <w:rPr>
          <w:bCs/>
          <w:sz w:val="28"/>
          <w:szCs w:val="28"/>
        </w:rPr>
        <w:t xml:space="preserve"> Целью подпрограммы является сокращение смертности от дорожно-транспортных происшествий к 2020 году по сравнению с 2012 годом.</w:t>
      </w:r>
    </w:p>
    <w:p w:rsidR="007C5C2D" w:rsidRPr="00E04FE3" w:rsidRDefault="007C5C2D" w:rsidP="007C5C2D">
      <w:pPr>
        <w:tabs>
          <w:tab w:val="left" w:pos="993"/>
        </w:tabs>
        <w:spacing w:line="276" w:lineRule="auto"/>
        <w:ind w:firstLine="567"/>
        <w:contextualSpacing/>
        <w:jc w:val="both"/>
        <w:rPr>
          <w:bCs/>
          <w:sz w:val="28"/>
          <w:szCs w:val="28"/>
        </w:rPr>
      </w:pPr>
      <w:r w:rsidRPr="00E04FE3">
        <w:rPr>
          <w:bCs/>
          <w:sz w:val="28"/>
          <w:szCs w:val="28"/>
        </w:rPr>
        <w:t>По данным УГИБДД МВД по КБР, в 2020 году количество погибших</w:t>
      </w:r>
      <w:r w:rsidRPr="00E04FE3">
        <w:rPr>
          <w:bCs/>
          <w:sz w:val="28"/>
          <w:szCs w:val="28"/>
        </w:rPr>
        <w:br/>
        <w:t xml:space="preserve">на транспорте – </w:t>
      </w:r>
      <w:r>
        <w:rPr>
          <w:bCs/>
          <w:sz w:val="28"/>
          <w:szCs w:val="28"/>
        </w:rPr>
        <w:t>148</w:t>
      </w:r>
      <w:r w:rsidRPr="00E04FE3">
        <w:rPr>
          <w:bCs/>
          <w:sz w:val="28"/>
          <w:szCs w:val="28"/>
        </w:rPr>
        <w:t xml:space="preserve"> чел., что составляет </w:t>
      </w:r>
      <w:r>
        <w:rPr>
          <w:bCs/>
          <w:sz w:val="28"/>
          <w:szCs w:val="28"/>
        </w:rPr>
        <w:t>69,8</w:t>
      </w:r>
      <w:r w:rsidRPr="00E04FE3">
        <w:rPr>
          <w:bCs/>
          <w:sz w:val="28"/>
          <w:szCs w:val="28"/>
        </w:rPr>
        <w:t>% по сравнению с 2012 годом</w:t>
      </w:r>
      <w:r w:rsidRPr="00E04FE3">
        <w:rPr>
          <w:bCs/>
          <w:sz w:val="28"/>
          <w:szCs w:val="28"/>
        </w:rPr>
        <w:br/>
        <w:t xml:space="preserve">(212 чел.). Социальный риск (число лиц, погибших в дорожно-транспортных происшествиях, на 100 тыс. населения) в 2020 г. составил </w:t>
      </w:r>
      <w:r>
        <w:rPr>
          <w:bCs/>
          <w:sz w:val="28"/>
          <w:szCs w:val="28"/>
        </w:rPr>
        <w:t>17,04</w:t>
      </w:r>
      <w:r w:rsidRPr="00E04FE3">
        <w:rPr>
          <w:bCs/>
          <w:sz w:val="28"/>
          <w:szCs w:val="28"/>
        </w:rPr>
        <w:t xml:space="preserve"> чел.</w:t>
      </w:r>
      <w:r w:rsidRPr="00E04FE3">
        <w:rPr>
          <w:bCs/>
          <w:sz w:val="28"/>
          <w:szCs w:val="28"/>
        </w:rPr>
        <w:br/>
        <w:t>(для сравнения: в 2012 г. – 24,7 чел.); транспортный риск (число лиц, погибших в дорожно-транспортных происшествиях, на 10 тыс. транспортных средств)</w:t>
      </w:r>
      <w:r w:rsidRPr="00E04FE3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в 2020 г.  – 4,7</w:t>
      </w:r>
      <w:r w:rsidRPr="00E04FE3">
        <w:rPr>
          <w:bCs/>
          <w:sz w:val="28"/>
          <w:szCs w:val="28"/>
        </w:rPr>
        <w:t xml:space="preserve"> чел. (в 2012 г. – 9,6).</w:t>
      </w:r>
    </w:p>
    <w:p w:rsidR="007C5C2D" w:rsidRPr="00E04FE3" w:rsidRDefault="007C5C2D" w:rsidP="007C5C2D">
      <w:pPr>
        <w:tabs>
          <w:tab w:val="left" w:pos="993"/>
        </w:tabs>
        <w:spacing w:line="276" w:lineRule="auto"/>
        <w:ind w:firstLine="567"/>
        <w:contextualSpacing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>В 2019 году в государственной интегрированной информационной системе управления общественными финансами «Электронный бюджет» между Министерством внутренних дел Р</w:t>
      </w:r>
      <w:r>
        <w:rPr>
          <w:rFonts w:eastAsia="Calibri"/>
          <w:sz w:val="28"/>
          <w:szCs w:val="28"/>
        </w:rPr>
        <w:t>Ф и Министерством строительства</w:t>
      </w:r>
      <w:r>
        <w:rPr>
          <w:rFonts w:eastAsia="Calibri"/>
          <w:sz w:val="28"/>
          <w:szCs w:val="28"/>
        </w:rPr>
        <w:br/>
      </w:r>
      <w:r w:rsidRPr="00E04FE3">
        <w:rPr>
          <w:rFonts w:eastAsia="Calibri"/>
          <w:sz w:val="28"/>
          <w:szCs w:val="28"/>
        </w:rPr>
        <w:t xml:space="preserve">и дорожного хозяйства КБР заключено Соглашение о реализации регионального </w:t>
      </w:r>
      <w:r w:rsidRPr="00E04FE3">
        <w:rPr>
          <w:rFonts w:eastAsia="Calibri"/>
          <w:sz w:val="28"/>
          <w:szCs w:val="28"/>
        </w:rPr>
        <w:lastRenderedPageBreak/>
        <w:t>проекта «Безопасность дорожного движения (Кабардино-Балкарская Республика)» на территории Кабардино-Балкарской Республики от 30 апреля 2019 г. № 188-2019-R30063-1.</w:t>
      </w:r>
    </w:p>
    <w:p w:rsidR="007C5C2D" w:rsidRPr="00E04FE3" w:rsidRDefault="007C5C2D" w:rsidP="007C5C2D">
      <w:pPr>
        <w:tabs>
          <w:tab w:val="left" w:pos="993"/>
        </w:tabs>
        <w:spacing w:line="276" w:lineRule="auto"/>
        <w:ind w:firstLine="567"/>
        <w:contextualSpacing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>Паспорт указанного р</w:t>
      </w:r>
      <w:r>
        <w:rPr>
          <w:rFonts w:eastAsia="Calibri"/>
          <w:sz w:val="28"/>
          <w:szCs w:val="28"/>
        </w:rPr>
        <w:t>егионального проекта согласован</w:t>
      </w:r>
      <w:r>
        <w:rPr>
          <w:rFonts w:eastAsia="Calibri"/>
          <w:sz w:val="28"/>
          <w:szCs w:val="28"/>
        </w:rPr>
        <w:br/>
      </w:r>
      <w:r w:rsidRPr="00E04FE3">
        <w:rPr>
          <w:rFonts w:eastAsia="Calibri"/>
          <w:sz w:val="28"/>
          <w:szCs w:val="28"/>
        </w:rPr>
        <w:t>с заинтересованными сторонами на региональном уровне, представлен</w:t>
      </w:r>
      <w:r>
        <w:rPr>
          <w:rFonts w:eastAsia="Calibri"/>
          <w:sz w:val="28"/>
          <w:szCs w:val="28"/>
        </w:rPr>
        <w:br/>
      </w:r>
      <w:r w:rsidRPr="00E04FE3">
        <w:rPr>
          <w:rFonts w:eastAsia="Calibri"/>
          <w:sz w:val="28"/>
          <w:szCs w:val="28"/>
        </w:rPr>
        <w:t>в проектный офис КБР и утвержден решением президиума Совета при Главе КБР по стратегическому развитию и национальным проектам от 31.05.2019 № 5.</w:t>
      </w:r>
    </w:p>
    <w:p w:rsidR="007C5C2D" w:rsidRPr="00E04FE3" w:rsidRDefault="007C5C2D" w:rsidP="007C5C2D">
      <w:pPr>
        <w:tabs>
          <w:tab w:val="left" w:pos="993"/>
        </w:tabs>
        <w:spacing w:line="276" w:lineRule="auto"/>
        <w:ind w:firstLine="567"/>
        <w:contextualSpacing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>Региональный проект направлен на достижение к 2024 году целевого показателя «Снижение смертности в результате ДТП» в 3,5</w:t>
      </w:r>
      <w:r>
        <w:rPr>
          <w:rFonts w:eastAsia="Calibri"/>
          <w:sz w:val="28"/>
          <w:szCs w:val="28"/>
        </w:rPr>
        <w:t xml:space="preserve"> раза по сравнению</w:t>
      </w:r>
      <w:r>
        <w:rPr>
          <w:rFonts w:eastAsia="Calibri"/>
          <w:sz w:val="28"/>
          <w:szCs w:val="28"/>
        </w:rPr>
        <w:br/>
      </w:r>
      <w:r w:rsidRPr="00E04FE3">
        <w:rPr>
          <w:rFonts w:eastAsia="Calibri"/>
          <w:sz w:val="28"/>
          <w:szCs w:val="28"/>
        </w:rPr>
        <w:t>с 2017 годом до уровня, не превышающего четырех человек на 100 тыс. населения к 2024 году, а именно, до 4,57 человек на 100 тысяч населения к концу 2024 года.</w:t>
      </w:r>
    </w:p>
    <w:p w:rsidR="007C5C2D" w:rsidRPr="00E04FE3" w:rsidRDefault="007C5C2D" w:rsidP="007C5C2D">
      <w:pPr>
        <w:tabs>
          <w:tab w:val="left" w:pos="993"/>
        </w:tabs>
        <w:spacing w:line="276" w:lineRule="auto"/>
        <w:ind w:firstLine="567"/>
        <w:contextualSpacing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>По данной подпрограмме финансирование в 2020 году не предусмотрено.</w:t>
      </w:r>
    </w:p>
    <w:p w:rsidR="007C5C2D" w:rsidRDefault="007C5C2D" w:rsidP="007C5C2D">
      <w:pPr>
        <w:tabs>
          <w:tab w:val="left" w:pos="993"/>
        </w:tabs>
        <w:spacing w:line="276" w:lineRule="auto"/>
        <w:ind w:firstLine="567"/>
        <w:contextualSpacing/>
        <w:jc w:val="both"/>
        <w:rPr>
          <w:rFonts w:eastAsia="Calibri"/>
          <w:b/>
          <w:sz w:val="28"/>
          <w:szCs w:val="28"/>
        </w:rPr>
      </w:pPr>
    </w:p>
    <w:p w:rsidR="007C5C2D" w:rsidRDefault="007C5C2D" w:rsidP="007C5C2D">
      <w:pPr>
        <w:tabs>
          <w:tab w:val="left" w:pos="993"/>
        </w:tabs>
        <w:spacing w:line="276" w:lineRule="auto"/>
        <w:ind w:firstLine="567"/>
        <w:contextualSpacing/>
        <w:jc w:val="both"/>
        <w:rPr>
          <w:rFonts w:eastAsia="Calibri"/>
          <w:b/>
          <w:sz w:val="28"/>
          <w:szCs w:val="28"/>
        </w:rPr>
      </w:pPr>
      <w:r w:rsidRPr="00E04FE3">
        <w:rPr>
          <w:rFonts w:eastAsia="Calibri"/>
          <w:b/>
          <w:sz w:val="28"/>
          <w:szCs w:val="28"/>
        </w:rPr>
        <w:t>Подпрограмма «</w:t>
      </w:r>
      <w:r w:rsidRPr="00E04FE3">
        <w:rPr>
          <w:rFonts w:eastAsia="Calibri"/>
          <w:b/>
          <w:color w:val="000000"/>
          <w:sz w:val="28"/>
          <w:szCs w:val="28"/>
        </w:rPr>
        <w:t>Развитие гражданского использования системы ГЛОНАСС на транспорте</w:t>
      </w:r>
      <w:r w:rsidRPr="00E04FE3">
        <w:rPr>
          <w:rFonts w:eastAsia="Calibri"/>
          <w:b/>
          <w:sz w:val="28"/>
          <w:szCs w:val="28"/>
        </w:rPr>
        <w:t>»</w:t>
      </w:r>
    </w:p>
    <w:p w:rsidR="007C5C2D" w:rsidRPr="00E04FE3" w:rsidRDefault="007C5C2D" w:rsidP="007C5C2D">
      <w:pPr>
        <w:tabs>
          <w:tab w:val="left" w:pos="993"/>
        </w:tabs>
        <w:spacing w:line="276" w:lineRule="auto"/>
        <w:ind w:firstLine="567"/>
        <w:contextualSpacing/>
        <w:jc w:val="both"/>
        <w:rPr>
          <w:rFonts w:eastAsia="Calibri"/>
          <w:b/>
          <w:sz w:val="28"/>
          <w:szCs w:val="28"/>
        </w:rPr>
      </w:pPr>
    </w:p>
    <w:p w:rsidR="007C5C2D" w:rsidRPr="00E04FE3" w:rsidRDefault="007C5C2D" w:rsidP="007C5C2D">
      <w:pPr>
        <w:tabs>
          <w:tab w:val="left" w:pos="993"/>
        </w:tabs>
        <w:spacing w:line="276" w:lineRule="auto"/>
        <w:ind w:firstLine="567"/>
        <w:contextualSpacing/>
        <w:jc w:val="both"/>
        <w:rPr>
          <w:rFonts w:eastAsia="Calibri"/>
          <w:b/>
          <w:sz w:val="28"/>
          <w:szCs w:val="28"/>
        </w:rPr>
      </w:pPr>
      <w:r w:rsidRPr="00E04FE3">
        <w:rPr>
          <w:rFonts w:eastAsia="Calibri"/>
          <w:sz w:val="28"/>
          <w:szCs w:val="28"/>
        </w:rPr>
        <w:t>Основными целями подпрограммы являются повышение безопасности жизнедеятельности на территории республики, развитие транспортного комплекса за счет спутниковых навигационных технологий ГЛОНАСС.</w:t>
      </w:r>
    </w:p>
    <w:p w:rsidR="007C5C2D" w:rsidRPr="00E04FE3" w:rsidRDefault="007C5C2D" w:rsidP="007C5C2D">
      <w:pPr>
        <w:tabs>
          <w:tab w:val="left" w:pos="993"/>
        </w:tabs>
        <w:spacing w:line="276" w:lineRule="auto"/>
        <w:ind w:firstLine="567"/>
        <w:contextualSpacing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>В рамках реализации мероприятий подпрограммы между Правительством Кабардино-Балкарской Республики и акционерным обществом «Российская корпорация ракетно-космического приборостроения и информационных систем» было заключено Соглашение от 15.02.2016 № 23-1/С «О сотрудничестве в области использования результатов космической деятельности, целью которого в том числе является организация эффективного использования результатов космической деятельности в интересах ускорения социально-экономического и инновационного развития, повышения конкурентоспособности республиканской продукции и обеспечения безопасной жизнедеятельности населения Кабардино-Балкарской Республики».</w:t>
      </w:r>
    </w:p>
    <w:p w:rsidR="007C5C2D" w:rsidRPr="00E04FE3" w:rsidRDefault="007C5C2D" w:rsidP="007C5C2D">
      <w:pPr>
        <w:tabs>
          <w:tab w:val="left" w:pos="993"/>
        </w:tabs>
        <w:spacing w:line="276" w:lineRule="auto"/>
        <w:ind w:firstLine="567"/>
        <w:contextualSpacing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>Постановлением Правительства КБР от 15.06.2017 № 114-ПП «О создании региональной навигационно-информационной системы Кабардино-Балкарской Республики на базе технологий ГЛОНАСС или ГЛОНАСС/GPS» было принято решение о создании региональной навигационно-информационной системы Кабардино-Балкарской Республики (РНИС ГЛОНАСС КБР).</w:t>
      </w:r>
    </w:p>
    <w:p w:rsidR="007C5C2D" w:rsidRPr="00E04FE3" w:rsidRDefault="007C5C2D" w:rsidP="007C5C2D">
      <w:pPr>
        <w:tabs>
          <w:tab w:val="left" w:pos="993"/>
        </w:tabs>
        <w:spacing w:line="276" w:lineRule="auto"/>
        <w:ind w:firstLine="567"/>
        <w:contextualSpacing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>В дальнейшем система введена в промышленную эксплуатацию</w:t>
      </w:r>
      <w:r w:rsidRPr="00E04FE3">
        <w:rPr>
          <w:rFonts w:eastAsia="Calibri"/>
          <w:sz w:val="28"/>
          <w:szCs w:val="28"/>
        </w:rPr>
        <w:br/>
        <w:t xml:space="preserve">в соответствии с постановлением Правительства КБР от 16.10.2017 № 187-ПП «О вводе в действие региональной навигационно-информационной системы Кабардино-Балкарской Республики на базе технологий ГЛОНАСС или ГЛОНАСС/GPS». </w:t>
      </w:r>
    </w:p>
    <w:p w:rsidR="007C5C2D" w:rsidRPr="00E04FE3" w:rsidRDefault="007C5C2D" w:rsidP="007C5C2D">
      <w:pPr>
        <w:tabs>
          <w:tab w:val="left" w:pos="993"/>
        </w:tabs>
        <w:spacing w:line="276" w:lineRule="auto"/>
        <w:ind w:firstLine="567"/>
        <w:contextualSpacing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lastRenderedPageBreak/>
        <w:t>Целью создания РНИС ГЛОНАСС КБР является создание единого навигационно-информационного пространства Кабардино-Балкарской Республики.</w:t>
      </w:r>
    </w:p>
    <w:p w:rsidR="007C5C2D" w:rsidRPr="00E04FE3" w:rsidRDefault="007C5C2D" w:rsidP="007C5C2D">
      <w:pPr>
        <w:tabs>
          <w:tab w:val="left" w:pos="993"/>
        </w:tabs>
        <w:spacing w:line="276" w:lineRule="auto"/>
        <w:ind w:firstLine="567"/>
        <w:contextualSpacing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 xml:space="preserve">РНИС ГЛОНАСС КБР включает в себя следующие подсистемы: </w:t>
      </w:r>
    </w:p>
    <w:p w:rsidR="007C5C2D" w:rsidRPr="00E04FE3" w:rsidRDefault="007C5C2D" w:rsidP="007C5C2D">
      <w:pPr>
        <w:tabs>
          <w:tab w:val="left" w:pos="993"/>
        </w:tabs>
        <w:spacing w:line="276" w:lineRule="auto"/>
        <w:ind w:firstLine="567"/>
        <w:contextualSpacing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>мониторинг и управление пассажирскими перевозками;</w:t>
      </w:r>
    </w:p>
    <w:p w:rsidR="007C5C2D" w:rsidRPr="00E04FE3" w:rsidRDefault="007C5C2D" w:rsidP="007C5C2D">
      <w:pPr>
        <w:tabs>
          <w:tab w:val="left" w:pos="993"/>
        </w:tabs>
        <w:spacing w:line="276" w:lineRule="auto"/>
        <w:ind w:firstLine="567"/>
        <w:contextualSpacing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>мониторинг и управление школьными автобусами;</w:t>
      </w:r>
    </w:p>
    <w:p w:rsidR="007C5C2D" w:rsidRPr="00E04FE3" w:rsidRDefault="007C5C2D" w:rsidP="007C5C2D">
      <w:pPr>
        <w:tabs>
          <w:tab w:val="left" w:pos="993"/>
        </w:tabs>
        <w:spacing w:line="276" w:lineRule="auto"/>
        <w:ind w:firstLine="567"/>
        <w:contextualSpacing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>навигационно-информационная система обмена информацией, обработки вызовов и управления с использованием аппаратуры спутниковой навигации ГЛОНАСС или ГЛОНАСС/GPS транспортными средствами Кабардино-Балкарского центра медицины катастроф, скорой и неотложной медицинской помощи;</w:t>
      </w:r>
    </w:p>
    <w:p w:rsidR="007C5C2D" w:rsidRPr="00E04FE3" w:rsidRDefault="007C5C2D" w:rsidP="007C5C2D">
      <w:pPr>
        <w:tabs>
          <w:tab w:val="left" w:pos="993"/>
        </w:tabs>
        <w:spacing w:line="276" w:lineRule="auto"/>
        <w:ind w:firstLine="567"/>
        <w:contextualSpacing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>мониторинг перевозок специальных, опасных, крупногабаритных и тяжеловесных грузов автомобильным транспортом</w:t>
      </w:r>
      <w:r>
        <w:rPr>
          <w:rFonts w:eastAsia="Calibri"/>
          <w:sz w:val="28"/>
          <w:szCs w:val="28"/>
        </w:rPr>
        <w:t>;</w:t>
      </w:r>
    </w:p>
    <w:p w:rsidR="007C5C2D" w:rsidRPr="00E04FE3" w:rsidRDefault="007C5C2D" w:rsidP="007C5C2D">
      <w:pPr>
        <w:tabs>
          <w:tab w:val="left" w:pos="993"/>
        </w:tabs>
        <w:spacing w:line="276" w:lineRule="auto"/>
        <w:ind w:firstLine="567"/>
        <w:contextualSpacing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>мониторинг и контроль автомобильных транспортных средств организаций жилищно-коммунального и дорожного хозяйства</w:t>
      </w:r>
      <w:r>
        <w:rPr>
          <w:rFonts w:eastAsia="Calibri"/>
          <w:sz w:val="28"/>
          <w:szCs w:val="28"/>
        </w:rPr>
        <w:t>;</w:t>
      </w:r>
    </w:p>
    <w:p w:rsidR="007C5C2D" w:rsidRPr="00E04FE3" w:rsidRDefault="007C5C2D" w:rsidP="007C5C2D">
      <w:pPr>
        <w:tabs>
          <w:tab w:val="left" w:pos="993"/>
        </w:tabs>
        <w:spacing w:line="276" w:lineRule="auto"/>
        <w:ind w:firstLine="567"/>
        <w:contextualSpacing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>мониторинг по основным направлениям жизнедеятельности Кабардино-Балкарской Республики.</w:t>
      </w:r>
    </w:p>
    <w:p w:rsidR="007C5C2D" w:rsidRPr="00E04FE3" w:rsidRDefault="007C5C2D" w:rsidP="007C5C2D">
      <w:pPr>
        <w:tabs>
          <w:tab w:val="left" w:pos="993"/>
        </w:tabs>
        <w:spacing w:line="276" w:lineRule="auto"/>
        <w:ind w:firstLine="567"/>
        <w:contextualSpacing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>Основными задачами подсистем являются повышение:</w:t>
      </w:r>
    </w:p>
    <w:p w:rsidR="007C5C2D" w:rsidRPr="00E04FE3" w:rsidRDefault="007C5C2D" w:rsidP="007C5C2D">
      <w:pPr>
        <w:tabs>
          <w:tab w:val="left" w:pos="993"/>
        </w:tabs>
        <w:spacing w:line="276" w:lineRule="auto"/>
        <w:ind w:firstLine="567"/>
        <w:contextualSpacing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>уровня безопасности перевозок пассажиров, специальных и опасных грузов, тяжеловесных и крупногабаритных грузов;</w:t>
      </w:r>
    </w:p>
    <w:p w:rsidR="007C5C2D" w:rsidRPr="00E04FE3" w:rsidRDefault="007C5C2D" w:rsidP="007C5C2D">
      <w:pPr>
        <w:tabs>
          <w:tab w:val="left" w:pos="993"/>
        </w:tabs>
        <w:spacing w:line="276" w:lineRule="auto"/>
        <w:ind w:firstLine="567"/>
        <w:contextualSpacing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>экономической эффективности эксплуатации транспорта различного назначения за счет автоматизации процессов планирования, мониторинга, диспетчеризации и управления транспортом различного функционального назначения;</w:t>
      </w:r>
    </w:p>
    <w:p w:rsidR="007C5C2D" w:rsidRPr="00E04FE3" w:rsidRDefault="007C5C2D" w:rsidP="007C5C2D">
      <w:pPr>
        <w:tabs>
          <w:tab w:val="left" w:pos="993"/>
        </w:tabs>
        <w:spacing w:line="276" w:lineRule="auto"/>
        <w:ind w:firstLine="567"/>
        <w:contextualSpacing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>уровня информированности пассажиров о работе пассажирского транспорта.</w:t>
      </w:r>
    </w:p>
    <w:p w:rsidR="007C5C2D" w:rsidRPr="00E04FE3" w:rsidRDefault="007C5C2D" w:rsidP="007C5C2D">
      <w:pPr>
        <w:tabs>
          <w:tab w:val="left" w:pos="993"/>
        </w:tabs>
        <w:spacing w:line="276" w:lineRule="auto"/>
        <w:ind w:firstLine="567"/>
        <w:contextualSpacing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 xml:space="preserve">В 2017 году в структуре ГКУ КБР «Безопасная республика» было организовано структурное подразделение РНИЦ ГЛОНАСС КБР, осуществляющее функции оператора РНИС и ее технической поддержки. </w:t>
      </w:r>
    </w:p>
    <w:p w:rsidR="007C5C2D" w:rsidRPr="00E04FE3" w:rsidRDefault="007C5C2D" w:rsidP="007C5C2D">
      <w:pPr>
        <w:tabs>
          <w:tab w:val="left" w:pos="993"/>
        </w:tabs>
        <w:spacing w:line="276" w:lineRule="auto"/>
        <w:ind w:firstLine="567"/>
        <w:contextualSpacing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>С 2018 года заключаются договоры по предоставлению доступа</w:t>
      </w:r>
      <w:r w:rsidRPr="00E04FE3">
        <w:rPr>
          <w:rFonts w:eastAsia="Calibri"/>
          <w:sz w:val="28"/>
          <w:szCs w:val="28"/>
        </w:rPr>
        <w:br/>
        <w:t>к мониторинговой информации о передвижении транспортных средств Абонента в соответствии с абонентской платой утвержденной приказом Министерства транспорта и дорожного хозяйства КБР.</w:t>
      </w:r>
    </w:p>
    <w:p w:rsidR="007C5C2D" w:rsidRPr="00E04FE3" w:rsidRDefault="007C5C2D" w:rsidP="007C5C2D">
      <w:pPr>
        <w:tabs>
          <w:tab w:val="left" w:pos="993"/>
        </w:tabs>
        <w:spacing w:line="276" w:lineRule="auto"/>
        <w:ind w:firstLine="567"/>
        <w:contextualSpacing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 xml:space="preserve">За время функционирования РНИС ГЛОНАСС КБР </w:t>
      </w:r>
      <w:bookmarkStart w:id="0" w:name="_Hlk29981374"/>
      <w:bookmarkStart w:id="1" w:name="_Hlk29981294"/>
      <w:r w:rsidRPr="00E04FE3">
        <w:rPr>
          <w:rFonts w:eastAsia="Calibri"/>
          <w:sz w:val="28"/>
          <w:szCs w:val="28"/>
        </w:rPr>
        <w:t>доля автотранспортных средств, используемых при осуществлении перевозок пассажиров на территории Кабардино-Балкарской Республики, оснащенных нави</w:t>
      </w:r>
      <w:r>
        <w:rPr>
          <w:rFonts w:eastAsia="Calibri"/>
          <w:sz w:val="28"/>
          <w:szCs w:val="28"/>
        </w:rPr>
        <w:t>гационно-связным оборудованием достигла 100%.</w:t>
      </w:r>
    </w:p>
    <w:p w:rsidR="007C5C2D" w:rsidRPr="00E04FE3" w:rsidRDefault="007C5C2D" w:rsidP="007C5C2D">
      <w:pPr>
        <w:spacing w:line="276" w:lineRule="auto"/>
        <w:ind w:firstLine="567"/>
        <w:jc w:val="both"/>
        <w:rPr>
          <w:rFonts w:eastAsia="Calibri"/>
          <w:b/>
          <w:sz w:val="28"/>
          <w:szCs w:val="28"/>
        </w:rPr>
      </w:pPr>
      <w:r w:rsidRPr="00E04FE3">
        <w:rPr>
          <w:rFonts w:eastAsia="Calibri"/>
          <w:b/>
          <w:sz w:val="28"/>
          <w:szCs w:val="28"/>
        </w:rPr>
        <w:t xml:space="preserve">Подпрограмма «Перевод автомобильного транспорта на использование газомоторного топлива» </w:t>
      </w:r>
    </w:p>
    <w:p w:rsidR="007C5C2D" w:rsidRPr="00E04FE3" w:rsidRDefault="007C5C2D" w:rsidP="007C5C2D">
      <w:pPr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 xml:space="preserve">Целью подпрограммы является переход Кабардино-Балкарской Республики на энергосберегающий путь развития на основе обеспечения рационального </w:t>
      </w:r>
      <w:r w:rsidRPr="00E04FE3">
        <w:rPr>
          <w:rFonts w:eastAsia="Calibri"/>
          <w:sz w:val="28"/>
          <w:szCs w:val="28"/>
        </w:rPr>
        <w:lastRenderedPageBreak/>
        <w:t>использования энергетических ресурсов в дорожном хозяйстве и сфере транспорта.</w:t>
      </w:r>
    </w:p>
    <w:p w:rsidR="007C5C2D" w:rsidRPr="00E04FE3" w:rsidRDefault="007C5C2D" w:rsidP="007C5C2D">
      <w:pPr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>Энергозатратность в значительной степени определяется возросшей долей устаревшего и изношенного оборудования, более 70 процентов которого требует замены. Одной из основных проблем транспортной сферы республики является и остается на сегодняшний день высокий износ транспортных средств. Более половины общественного транспорта требует обновления.</w:t>
      </w:r>
    </w:p>
    <w:p w:rsidR="007C5C2D" w:rsidRPr="00E04FE3" w:rsidRDefault="007C5C2D" w:rsidP="007C5C2D">
      <w:pPr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>Основным ожидаемым результатом реализации мероприятий подпрограммы является внедрение энергосберегающих технологий</w:t>
      </w:r>
      <w:r w:rsidRPr="00E04FE3">
        <w:rPr>
          <w:rFonts w:eastAsia="Calibri"/>
          <w:sz w:val="28"/>
          <w:szCs w:val="28"/>
        </w:rPr>
        <w:br/>
        <w:t>и энергетически эффективного оборудования на транспорте, в том числе путем перевода общественного транспорта на газомоторное топливо.</w:t>
      </w:r>
    </w:p>
    <w:p w:rsidR="007C5C2D" w:rsidRPr="00E04FE3" w:rsidRDefault="007C5C2D" w:rsidP="007C5C2D">
      <w:pPr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>Результаты характеризуются достижением следующих основных показателей (индикаторов) подпрограммы:</w:t>
      </w:r>
    </w:p>
    <w:p w:rsidR="007C5C2D" w:rsidRPr="00E04FE3" w:rsidRDefault="007C5C2D" w:rsidP="007C5C2D">
      <w:pPr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>количество высокоэкономичных по использованию моторного топлива</w:t>
      </w:r>
      <w:r w:rsidRPr="00E04FE3">
        <w:rPr>
          <w:rFonts w:eastAsia="Calibri"/>
          <w:sz w:val="28"/>
          <w:szCs w:val="28"/>
        </w:rPr>
        <w:br/>
        <w:t xml:space="preserve">(в том числе относящихся к объектам с высоким классом энергетической эффективности) транспортных средств, относящихся к общественному транспорту, </w:t>
      </w:r>
      <w:r w:rsidRPr="00E04FE3">
        <w:rPr>
          <w:rFonts w:eastAsia="Calibri"/>
          <w:sz w:val="28"/>
          <w:szCs w:val="28"/>
          <w:u w:val="single"/>
        </w:rPr>
        <w:t>регулирование тарифов на услуги по перевозке на котором осуществляется субъектом Российской Федерации;</w:t>
      </w:r>
    </w:p>
    <w:p w:rsidR="007C5C2D" w:rsidRPr="00E04FE3" w:rsidRDefault="007C5C2D" w:rsidP="007C5C2D">
      <w:pPr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>количество приобретенной техники, работающей на газомоторном топливе и обновление парка троллейбусов, в том числе за счет предоставления субсидий организациям и индивидуальным предпринимателям, осуществляющим пассажирские перевозки.</w:t>
      </w:r>
    </w:p>
    <w:p w:rsidR="007C5C2D" w:rsidRPr="00E04FE3" w:rsidRDefault="007C5C2D" w:rsidP="007C5C2D">
      <w:pPr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>В соответствии с постановлением Правительства КБР от 19.09.2016</w:t>
      </w:r>
      <w:r w:rsidRPr="00E04FE3">
        <w:rPr>
          <w:rFonts w:eastAsia="Calibri"/>
          <w:sz w:val="28"/>
          <w:szCs w:val="28"/>
        </w:rPr>
        <w:br/>
        <w:t>№ 173-ПП по всем муниципальным маршрутам предусмотрен нерегулируемый тариф.</w:t>
      </w:r>
    </w:p>
    <w:p w:rsidR="007C5C2D" w:rsidRPr="00E04FE3" w:rsidRDefault="007C5C2D" w:rsidP="007C5C2D">
      <w:pPr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>Мероприятия по замещению природным газом бензина, используемого транспортными средствами в качестве моторного топлива, в 2016-2017 гг. были профинансированы на общую сумму 218750,0 тыс. рублей, в том числе за счет:</w:t>
      </w:r>
    </w:p>
    <w:p w:rsidR="007C5C2D" w:rsidRPr="00E04FE3" w:rsidRDefault="007C5C2D" w:rsidP="007C5C2D">
      <w:pPr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>федерального бюджета – 193900,0 тыс. рублей;</w:t>
      </w:r>
    </w:p>
    <w:p w:rsidR="007C5C2D" w:rsidRPr="00E04FE3" w:rsidRDefault="007C5C2D" w:rsidP="007C5C2D">
      <w:pPr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>республиканского бюджета КБР – 20350,0 тыс. рублей;</w:t>
      </w:r>
    </w:p>
    <w:p w:rsidR="007C5C2D" w:rsidRPr="00E04FE3" w:rsidRDefault="007C5C2D" w:rsidP="007C5C2D">
      <w:pPr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>местного бюджета – 4500,0 тыс. рублей.</w:t>
      </w:r>
    </w:p>
    <w:p w:rsidR="007C5C2D" w:rsidRPr="00E04FE3" w:rsidRDefault="007C5C2D" w:rsidP="007C5C2D">
      <w:pPr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>За счет указанных средств было приобретено 67 единиц техники, работающей на газомоторном топливе, с использованием субсидий</w:t>
      </w:r>
      <w:r w:rsidRPr="00E04FE3">
        <w:rPr>
          <w:rFonts w:eastAsia="Calibri"/>
          <w:sz w:val="28"/>
          <w:szCs w:val="28"/>
        </w:rPr>
        <w:br/>
        <w:t>из бюджетной системы Российской Федерации.</w:t>
      </w:r>
    </w:p>
    <w:p w:rsidR="007C5C2D" w:rsidRPr="00E04FE3" w:rsidRDefault="007C5C2D" w:rsidP="007C5C2D">
      <w:pPr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>По данной подпрограмме финансирование в 2018-2020 гг.</w:t>
      </w:r>
      <w:r w:rsidRPr="00E04FE3">
        <w:rPr>
          <w:rFonts w:eastAsia="Calibri"/>
          <w:sz w:val="28"/>
          <w:szCs w:val="28"/>
        </w:rPr>
        <w:br/>
        <w:t>не предусмотрено; транспортные средства, работающие на газомоторном топливе, с использованием субсидий из бюджетной системы Российской Федерации не закуплены.</w:t>
      </w:r>
    </w:p>
    <w:bookmarkEnd w:id="0"/>
    <w:bookmarkEnd w:id="1"/>
    <w:p w:rsidR="007C5C2D" w:rsidRPr="00E04FE3" w:rsidRDefault="007C5C2D" w:rsidP="007C5C2D">
      <w:pPr>
        <w:ind w:firstLine="567"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b/>
          <w:sz w:val="28"/>
          <w:szCs w:val="28"/>
        </w:rPr>
        <w:t>Подпрограмма «</w:t>
      </w:r>
      <w:r w:rsidRPr="00E04FE3">
        <w:rPr>
          <w:b/>
          <w:sz w:val="28"/>
          <w:szCs w:val="28"/>
        </w:rPr>
        <w:t>Развитие</w:t>
      </w:r>
      <w:r w:rsidRPr="00E04FE3">
        <w:rPr>
          <w:rFonts w:eastAsia="Calibri"/>
          <w:b/>
          <w:color w:val="000000"/>
          <w:sz w:val="28"/>
          <w:szCs w:val="28"/>
        </w:rPr>
        <w:t xml:space="preserve"> системы обеспечения вызова экстренных </w:t>
      </w:r>
      <w:r w:rsidRPr="00E04FE3">
        <w:rPr>
          <w:rFonts w:eastAsia="Calibri"/>
          <w:b/>
          <w:sz w:val="28"/>
          <w:szCs w:val="28"/>
        </w:rPr>
        <w:t>оперативных служб по единому номеру «112» в Российской Федерации</w:t>
      </w:r>
      <w:r w:rsidRPr="00E04FE3">
        <w:rPr>
          <w:rFonts w:eastAsia="Calibri"/>
          <w:b/>
          <w:sz w:val="28"/>
          <w:szCs w:val="28"/>
        </w:rPr>
        <w:br/>
        <w:t>на 2013-2017 годы» в Кабардино-Балкарской Республике»</w:t>
      </w:r>
    </w:p>
    <w:p w:rsidR="007C5C2D" w:rsidRPr="00E04FE3" w:rsidRDefault="007C5C2D" w:rsidP="007C5C2D">
      <w:pPr>
        <w:ind w:firstLine="567"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lastRenderedPageBreak/>
        <w:t>Целью подпрограммы является повышение безопасности населения Кабардино-Балкарской Республики и снижение социально-экономического ущерба от чрезвычайных ситуаций и происшествий путем сокращения времени реагирования экстренных оперативных служб при обращениях населения</w:t>
      </w:r>
      <w:r w:rsidRPr="00E04FE3">
        <w:rPr>
          <w:rFonts w:eastAsia="Calibri"/>
          <w:sz w:val="28"/>
          <w:szCs w:val="28"/>
        </w:rPr>
        <w:br/>
        <w:t>по единому номеру «112».</w:t>
      </w:r>
    </w:p>
    <w:p w:rsidR="007C5C2D" w:rsidRPr="00E04FE3" w:rsidRDefault="007C5C2D" w:rsidP="007C5C2D">
      <w:pPr>
        <w:ind w:firstLine="567"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>Мероприятия подпрограммы в 2020 году профинансир</w:t>
      </w:r>
      <w:r>
        <w:rPr>
          <w:rFonts w:eastAsia="Calibri"/>
          <w:sz w:val="28"/>
          <w:szCs w:val="28"/>
        </w:rPr>
        <w:t xml:space="preserve">ованы </w:t>
      </w:r>
      <w:r w:rsidRPr="00E04FE3">
        <w:rPr>
          <w:rFonts w:eastAsia="Calibri"/>
          <w:sz w:val="28"/>
          <w:szCs w:val="28"/>
        </w:rPr>
        <w:t>на 8,72 млн рублей.</w:t>
      </w:r>
    </w:p>
    <w:p w:rsidR="007C5C2D" w:rsidRPr="00E04FE3" w:rsidRDefault="007C5C2D" w:rsidP="007C5C2D">
      <w:pPr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 w:rsidRPr="00E04FE3">
        <w:rPr>
          <w:rFonts w:eastAsia="Calibri"/>
          <w:color w:val="000000"/>
          <w:sz w:val="28"/>
          <w:szCs w:val="28"/>
        </w:rPr>
        <w:t>Статистика вызовов через систему-112:</w:t>
      </w:r>
    </w:p>
    <w:tbl>
      <w:tblPr>
        <w:tblStyle w:val="11"/>
        <w:tblW w:w="8652" w:type="dxa"/>
        <w:tblInd w:w="562" w:type="dxa"/>
        <w:tblLook w:val="04A0" w:firstRow="1" w:lastRow="0" w:firstColumn="1" w:lastColumn="0" w:noHBand="0" w:noVBand="1"/>
      </w:tblPr>
      <w:tblGrid>
        <w:gridCol w:w="718"/>
        <w:gridCol w:w="5378"/>
        <w:gridCol w:w="2556"/>
      </w:tblGrid>
      <w:tr w:rsidR="007C5C2D" w:rsidRPr="00E04FE3" w:rsidTr="009A524B">
        <w:tc>
          <w:tcPr>
            <w:tcW w:w="718" w:type="dxa"/>
          </w:tcPr>
          <w:p w:rsidR="007C5C2D" w:rsidRPr="00E04FE3" w:rsidRDefault="007C5C2D" w:rsidP="009A524B">
            <w:pPr>
              <w:ind w:right="-1"/>
              <w:jc w:val="center"/>
              <w:rPr>
                <w:sz w:val="24"/>
                <w:szCs w:val="24"/>
              </w:rPr>
            </w:pPr>
            <w:r w:rsidRPr="00E04FE3">
              <w:rPr>
                <w:sz w:val="24"/>
                <w:szCs w:val="24"/>
              </w:rPr>
              <w:t>№</w:t>
            </w:r>
          </w:p>
          <w:p w:rsidR="007C5C2D" w:rsidRPr="00E04FE3" w:rsidRDefault="007C5C2D" w:rsidP="009A524B">
            <w:pPr>
              <w:ind w:right="-1"/>
              <w:jc w:val="center"/>
              <w:rPr>
                <w:sz w:val="24"/>
                <w:szCs w:val="24"/>
              </w:rPr>
            </w:pPr>
            <w:r w:rsidRPr="00E04FE3">
              <w:rPr>
                <w:sz w:val="24"/>
                <w:szCs w:val="24"/>
              </w:rPr>
              <w:t>п/п</w:t>
            </w:r>
          </w:p>
        </w:tc>
        <w:tc>
          <w:tcPr>
            <w:tcW w:w="5378" w:type="dxa"/>
            <w:vAlign w:val="center"/>
          </w:tcPr>
          <w:p w:rsidR="007C5C2D" w:rsidRPr="00E04FE3" w:rsidRDefault="007C5C2D" w:rsidP="009A524B">
            <w:pPr>
              <w:ind w:right="-1"/>
              <w:jc w:val="center"/>
              <w:rPr>
                <w:sz w:val="24"/>
                <w:szCs w:val="24"/>
              </w:rPr>
            </w:pPr>
            <w:r w:rsidRPr="00E04FE3">
              <w:rPr>
                <w:sz w:val="24"/>
                <w:szCs w:val="24"/>
              </w:rPr>
              <w:t>Наименование служб</w:t>
            </w:r>
          </w:p>
        </w:tc>
        <w:tc>
          <w:tcPr>
            <w:tcW w:w="2556" w:type="dxa"/>
            <w:vAlign w:val="center"/>
          </w:tcPr>
          <w:p w:rsidR="007C5C2D" w:rsidRPr="00E04FE3" w:rsidRDefault="007C5C2D" w:rsidP="009A524B">
            <w:pPr>
              <w:ind w:right="-1"/>
              <w:jc w:val="center"/>
              <w:rPr>
                <w:sz w:val="24"/>
                <w:szCs w:val="24"/>
              </w:rPr>
            </w:pPr>
            <w:r w:rsidRPr="00E04FE3">
              <w:rPr>
                <w:sz w:val="24"/>
                <w:szCs w:val="24"/>
              </w:rPr>
              <w:t>Количество вызовов</w:t>
            </w:r>
          </w:p>
          <w:p w:rsidR="007C5C2D" w:rsidRPr="00E04FE3" w:rsidRDefault="007C5C2D" w:rsidP="009A524B">
            <w:pPr>
              <w:ind w:right="-1"/>
              <w:jc w:val="center"/>
              <w:rPr>
                <w:sz w:val="24"/>
                <w:szCs w:val="24"/>
              </w:rPr>
            </w:pPr>
            <w:r w:rsidRPr="00E04FE3">
              <w:rPr>
                <w:sz w:val="24"/>
                <w:szCs w:val="24"/>
              </w:rPr>
              <w:t>в 2020 г., ед.</w:t>
            </w:r>
          </w:p>
        </w:tc>
      </w:tr>
      <w:tr w:rsidR="007C5C2D" w:rsidRPr="00E04FE3" w:rsidTr="009A524B">
        <w:tc>
          <w:tcPr>
            <w:tcW w:w="718" w:type="dxa"/>
          </w:tcPr>
          <w:p w:rsidR="007C5C2D" w:rsidRPr="00E04FE3" w:rsidRDefault="007C5C2D" w:rsidP="009A524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378" w:type="dxa"/>
          </w:tcPr>
          <w:p w:rsidR="007C5C2D" w:rsidRPr="00E04FE3" w:rsidRDefault="007C5C2D" w:rsidP="009A524B">
            <w:pPr>
              <w:ind w:right="-1"/>
              <w:rPr>
                <w:sz w:val="24"/>
                <w:szCs w:val="24"/>
              </w:rPr>
            </w:pPr>
            <w:r w:rsidRPr="00E04FE3">
              <w:rPr>
                <w:sz w:val="24"/>
                <w:szCs w:val="24"/>
              </w:rPr>
              <w:t>Служба «ЕДДС/ЖКХ»</w:t>
            </w:r>
          </w:p>
        </w:tc>
        <w:tc>
          <w:tcPr>
            <w:tcW w:w="2556" w:type="dxa"/>
          </w:tcPr>
          <w:p w:rsidR="007C5C2D" w:rsidRPr="00E04FE3" w:rsidRDefault="007C5C2D" w:rsidP="009A524B">
            <w:pPr>
              <w:ind w:right="-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1 321</w:t>
            </w:r>
          </w:p>
        </w:tc>
      </w:tr>
      <w:tr w:rsidR="007C5C2D" w:rsidRPr="00E04FE3" w:rsidTr="009A524B">
        <w:tc>
          <w:tcPr>
            <w:tcW w:w="718" w:type="dxa"/>
          </w:tcPr>
          <w:p w:rsidR="007C5C2D" w:rsidRPr="00E04FE3" w:rsidRDefault="007C5C2D" w:rsidP="009A524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378" w:type="dxa"/>
          </w:tcPr>
          <w:p w:rsidR="007C5C2D" w:rsidRPr="00E04FE3" w:rsidRDefault="007C5C2D" w:rsidP="009A524B">
            <w:pPr>
              <w:ind w:right="-1"/>
              <w:rPr>
                <w:sz w:val="24"/>
                <w:szCs w:val="24"/>
              </w:rPr>
            </w:pPr>
            <w:r w:rsidRPr="00E04FE3">
              <w:rPr>
                <w:sz w:val="24"/>
                <w:szCs w:val="24"/>
              </w:rPr>
              <w:t>Служба «01»</w:t>
            </w:r>
          </w:p>
        </w:tc>
        <w:tc>
          <w:tcPr>
            <w:tcW w:w="2556" w:type="dxa"/>
          </w:tcPr>
          <w:p w:rsidR="007C5C2D" w:rsidRPr="00E04FE3" w:rsidRDefault="007C5C2D" w:rsidP="009A524B">
            <w:pPr>
              <w:ind w:right="-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923</w:t>
            </w:r>
          </w:p>
        </w:tc>
      </w:tr>
      <w:tr w:rsidR="007C5C2D" w:rsidRPr="00E04FE3" w:rsidTr="009A524B">
        <w:tc>
          <w:tcPr>
            <w:tcW w:w="718" w:type="dxa"/>
          </w:tcPr>
          <w:p w:rsidR="007C5C2D" w:rsidRPr="00E04FE3" w:rsidRDefault="007C5C2D" w:rsidP="009A524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378" w:type="dxa"/>
          </w:tcPr>
          <w:p w:rsidR="007C5C2D" w:rsidRPr="00E04FE3" w:rsidRDefault="007C5C2D" w:rsidP="009A524B">
            <w:pPr>
              <w:ind w:right="-1"/>
              <w:rPr>
                <w:sz w:val="24"/>
                <w:szCs w:val="24"/>
              </w:rPr>
            </w:pPr>
            <w:r w:rsidRPr="00E04FE3">
              <w:rPr>
                <w:sz w:val="24"/>
                <w:szCs w:val="24"/>
              </w:rPr>
              <w:t>Служба «02»</w:t>
            </w:r>
          </w:p>
        </w:tc>
        <w:tc>
          <w:tcPr>
            <w:tcW w:w="2556" w:type="dxa"/>
          </w:tcPr>
          <w:p w:rsidR="007C5C2D" w:rsidRPr="00E04FE3" w:rsidRDefault="007C5C2D" w:rsidP="009A524B">
            <w:pPr>
              <w:ind w:right="-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5 395</w:t>
            </w:r>
          </w:p>
        </w:tc>
      </w:tr>
      <w:tr w:rsidR="007C5C2D" w:rsidRPr="00E04FE3" w:rsidTr="009A524B">
        <w:tc>
          <w:tcPr>
            <w:tcW w:w="718" w:type="dxa"/>
          </w:tcPr>
          <w:p w:rsidR="007C5C2D" w:rsidRPr="00E04FE3" w:rsidRDefault="007C5C2D" w:rsidP="009A524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378" w:type="dxa"/>
          </w:tcPr>
          <w:p w:rsidR="007C5C2D" w:rsidRPr="00E04FE3" w:rsidRDefault="007C5C2D" w:rsidP="009A524B">
            <w:pPr>
              <w:ind w:right="-1"/>
              <w:rPr>
                <w:sz w:val="24"/>
                <w:szCs w:val="24"/>
              </w:rPr>
            </w:pPr>
            <w:r w:rsidRPr="00E04FE3">
              <w:rPr>
                <w:sz w:val="24"/>
                <w:szCs w:val="24"/>
              </w:rPr>
              <w:t>Служба «03»</w:t>
            </w:r>
          </w:p>
        </w:tc>
        <w:tc>
          <w:tcPr>
            <w:tcW w:w="2556" w:type="dxa"/>
          </w:tcPr>
          <w:p w:rsidR="007C5C2D" w:rsidRPr="00E04FE3" w:rsidRDefault="007C5C2D" w:rsidP="009A524B">
            <w:pPr>
              <w:ind w:right="-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24 898</w:t>
            </w:r>
          </w:p>
        </w:tc>
      </w:tr>
      <w:tr w:rsidR="007C5C2D" w:rsidRPr="00E04FE3" w:rsidTr="009A524B">
        <w:tc>
          <w:tcPr>
            <w:tcW w:w="718" w:type="dxa"/>
          </w:tcPr>
          <w:p w:rsidR="007C5C2D" w:rsidRPr="00E04FE3" w:rsidRDefault="007C5C2D" w:rsidP="009A524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378" w:type="dxa"/>
          </w:tcPr>
          <w:p w:rsidR="007C5C2D" w:rsidRPr="00E04FE3" w:rsidRDefault="007C5C2D" w:rsidP="009A524B">
            <w:pPr>
              <w:ind w:right="-1"/>
              <w:rPr>
                <w:sz w:val="24"/>
                <w:szCs w:val="24"/>
              </w:rPr>
            </w:pPr>
            <w:r w:rsidRPr="00E04FE3">
              <w:rPr>
                <w:sz w:val="24"/>
                <w:szCs w:val="24"/>
              </w:rPr>
              <w:t>Служба «04»</w:t>
            </w:r>
          </w:p>
        </w:tc>
        <w:tc>
          <w:tcPr>
            <w:tcW w:w="2556" w:type="dxa"/>
          </w:tcPr>
          <w:p w:rsidR="007C5C2D" w:rsidRPr="00E04FE3" w:rsidRDefault="007C5C2D" w:rsidP="009A524B">
            <w:pPr>
              <w:ind w:right="-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806</w:t>
            </w:r>
          </w:p>
        </w:tc>
      </w:tr>
      <w:tr w:rsidR="007C5C2D" w:rsidRPr="00E04FE3" w:rsidTr="009A524B">
        <w:tc>
          <w:tcPr>
            <w:tcW w:w="718" w:type="dxa"/>
          </w:tcPr>
          <w:p w:rsidR="007C5C2D" w:rsidRPr="00E04FE3" w:rsidRDefault="007C5C2D" w:rsidP="009A524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378" w:type="dxa"/>
          </w:tcPr>
          <w:p w:rsidR="007C5C2D" w:rsidRPr="00E04FE3" w:rsidRDefault="007C5C2D" w:rsidP="009A524B">
            <w:pPr>
              <w:ind w:right="-1"/>
              <w:rPr>
                <w:sz w:val="24"/>
                <w:szCs w:val="24"/>
              </w:rPr>
            </w:pPr>
            <w:r w:rsidRPr="00E04FE3">
              <w:rPr>
                <w:sz w:val="24"/>
                <w:szCs w:val="24"/>
              </w:rPr>
              <w:t>Служба «Антитеррор»</w:t>
            </w:r>
          </w:p>
        </w:tc>
        <w:tc>
          <w:tcPr>
            <w:tcW w:w="2556" w:type="dxa"/>
          </w:tcPr>
          <w:p w:rsidR="007C5C2D" w:rsidRPr="00E04FE3" w:rsidRDefault="007C5C2D" w:rsidP="009A524B">
            <w:pPr>
              <w:ind w:right="-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C5C2D" w:rsidRPr="00E04FE3" w:rsidTr="009A524B">
        <w:tc>
          <w:tcPr>
            <w:tcW w:w="718" w:type="dxa"/>
          </w:tcPr>
          <w:p w:rsidR="007C5C2D" w:rsidRPr="00E04FE3" w:rsidRDefault="007C5C2D" w:rsidP="009A524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378" w:type="dxa"/>
          </w:tcPr>
          <w:p w:rsidR="007C5C2D" w:rsidRPr="00E04FE3" w:rsidRDefault="007C5C2D" w:rsidP="009A524B">
            <w:pPr>
              <w:ind w:right="-1"/>
              <w:rPr>
                <w:sz w:val="24"/>
                <w:szCs w:val="24"/>
              </w:rPr>
            </w:pPr>
            <w:r w:rsidRPr="00E04FE3">
              <w:rPr>
                <w:sz w:val="24"/>
                <w:szCs w:val="24"/>
              </w:rPr>
              <w:t>Консультативные (справочные) вызовы</w:t>
            </w:r>
          </w:p>
        </w:tc>
        <w:tc>
          <w:tcPr>
            <w:tcW w:w="2556" w:type="dxa"/>
            <w:vAlign w:val="center"/>
          </w:tcPr>
          <w:p w:rsidR="007C5C2D" w:rsidRPr="00E04FE3" w:rsidRDefault="007C5C2D" w:rsidP="009A524B">
            <w:pPr>
              <w:ind w:right="-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14 442</w:t>
            </w:r>
          </w:p>
        </w:tc>
      </w:tr>
      <w:tr w:rsidR="007C5C2D" w:rsidRPr="00E04FE3" w:rsidTr="009A524B">
        <w:tc>
          <w:tcPr>
            <w:tcW w:w="718" w:type="dxa"/>
          </w:tcPr>
          <w:p w:rsidR="007C5C2D" w:rsidRPr="00E04FE3" w:rsidRDefault="007C5C2D" w:rsidP="009A524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378" w:type="dxa"/>
          </w:tcPr>
          <w:p w:rsidR="007C5C2D" w:rsidRPr="00E04FE3" w:rsidRDefault="007C5C2D" w:rsidP="009A524B">
            <w:pPr>
              <w:ind w:right="-1"/>
              <w:rPr>
                <w:sz w:val="24"/>
                <w:szCs w:val="24"/>
              </w:rPr>
            </w:pPr>
            <w:r w:rsidRPr="00E04FE3">
              <w:rPr>
                <w:sz w:val="24"/>
                <w:szCs w:val="24"/>
              </w:rPr>
              <w:t>Всего по экстренным обращениям граждан:</w:t>
            </w:r>
          </w:p>
        </w:tc>
        <w:tc>
          <w:tcPr>
            <w:tcW w:w="2556" w:type="dxa"/>
          </w:tcPr>
          <w:p w:rsidR="007C5C2D" w:rsidRPr="00E04FE3" w:rsidRDefault="007C5C2D" w:rsidP="009A524B">
            <w:pPr>
              <w:ind w:right="-1"/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33 343</w:t>
            </w:r>
          </w:p>
        </w:tc>
      </w:tr>
      <w:tr w:rsidR="007C5C2D" w:rsidRPr="00E04FE3" w:rsidTr="009A524B">
        <w:tc>
          <w:tcPr>
            <w:tcW w:w="718" w:type="dxa"/>
          </w:tcPr>
          <w:p w:rsidR="007C5C2D" w:rsidRPr="00E04FE3" w:rsidRDefault="007C5C2D" w:rsidP="009A524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378" w:type="dxa"/>
          </w:tcPr>
          <w:p w:rsidR="007C5C2D" w:rsidRPr="00E04FE3" w:rsidRDefault="007C5C2D" w:rsidP="009A524B">
            <w:pPr>
              <w:ind w:right="-1"/>
              <w:rPr>
                <w:sz w:val="24"/>
                <w:szCs w:val="24"/>
              </w:rPr>
            </w:pPr>
            <w:r w:rsidRPr="00E04FE3">
              <w:rPr>
                <w:sz w:val="24"/>
                <w:szCs w:val="24"/>
              </w:rPr>
              <w:t>Итого с учетом ложных вызовов:</w:t>
            </w:r>
          </w:p>
        </w:tc>
        <w:tc>
          <w:tcPr>
            <w:tcW w:w="2556" w:type="dxa"/>
          </w:tcPr>
          <w:p w:rsidR="007C5C2D" w:rsidRPr="00E04FE3" w:rsidRDefault="007C5C2D" w:rsidP="009A524B">
            <w:pPr>
              <w:ind w:right="-1"/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298 487</w:t>
            </w:r>
          </w:p>
        </w:tc>
      </w:tr>
    </w:tbl>
    <w:p w:rsidR="007C5C2D" w:rsidRPr="00E04FE3" w:rsidRDefault="007C5C2D" w:rsidP="007C5C2D">
      <w:pPr>
        <w:ind w:firstLine="567"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>В рамках создания и раз</w:t>
      </w:r>
      <w:r>
        <w:rPr>
          <w:rFonts w:eastAsia="Calibri"/>
          <w:sz w:val="28"/>
          <w:szCs w:val="28"/>
        </w:rPr>
        <w:t>вития Системы-112 на территории</w:t>
      </w:r>
      <w:r>
        <w:rPr>
          <w:rFonts w:eastAsia="Calibri"/>
          <w:sz w:val="28"/>
          <w:szCs w:val="28"/>
        </w:rPr>
        <w:br/>
      </w:r>
      <w:r w:rsidRPr="00E04FE3">
        <w:rPr>
          <w:rFonts w:eastAsia="Calibri"/>
          <w:sz w:val="28"/>
          <w:szCs w:val="28"/>
        </w:rPr>
        <w:t>Кабардино-Балкарской Республики в 2020 году проведены следующие мероприятия:</w:t>
      </w:r>
    </w:p>
    <w:p w:rsidR="007C5C2D" w:rsidRPr="00E04FE3" w:rsidRDefault="007C5C2D" w:rsidP="007C5C2D">
      <w:pPr>
        <w:ind w:firstLine="567"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>реализована интеграция универсального специального программного обеспечения (УСПО) Системы-112 с ведомственными информационными системами ГУ МЧС России по КБР, МВД по КБР, Минздрав КБР;</w:t>
      </w:r>
    </w:p>
    <w:p w:rsidR="007C5C2D" w:rsidRPr="00E04FE3" w:rsidRDefault="007C5C2D" w:rsidP="007C5C2D">
      <w:pPr>
        <w:ind w:firstLine="567"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>проведены автономные испытания информационного взаимодействия Системы-112 с Государственной автоматизированной информационной системой «ЭРА-ГЛОНАСС»;</w:t>
      </w:r>
    </w:p>
    <w:p w:rsidR="007C5C2D" w:rsidRPr="00E04FE3" w:rsidRDefault="007C5C2D" w:rsidP="007C5C2D">
      <w:pPr>
        <w:ind w:firstLine="567"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>приобретены неисключительные права на лицензии программного обеспечения информационной безопасности;</w:t>
      </w:r>
    </w:p>
    <w:p w:rsidR="007C5C2D" w:rsidRPr="00E04FE3" w:rsidRDefault="007C5C2D" w:rsidP="007C5C2D">
      <w:pPr>
        <w:ind w:firstLine="567"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>приобретены комплектующие запчасти для автоматизированных рабочих мест и серверов Системы-112, в том числе батареи источников бесперебойного питания и бессрочных серверных лицензий;</w:t>
      </w:r>
    </w:p>
    <w:p w:rsidR="007C5C2D" w:rsidRPr="00E04FE3" w:rsidRDefault="007C5C2D" w:rsidP="007C5C2D">
      <w:pPr>
        <w:ind w:firstLine="567"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 xml:space="preserve">обучено 225 операторов и диспетчеров центра обработки вызовов, единых дежурно-диспетчерских служб муниципальных образований и дежурно-диспетчерских служб ведомств по направлению деятельности Системы-112. </w:t>
      </w:r>
    </w:p>
    <w:p w:rsidR="007C5C2D" w:rsidRPr="00E04FE3" w:rsidRDefault="007C5C2D" w:rsidP="007C5C2D">
      <w:pPr>
        <w:ind w:firstLine="720"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>Для завершения создания Системы-112 на территории Кабардино-Балкарской Республики основными мероприятиями остаются:</w:t>
      </w:r>
    </w:p>
    <w:p w:rsidR="007C5C2D" w:rsidRPr="00E04FE3" w:rsidRDefault="007C5C2D" w:rsidP="007C5C2D">
      <w:pPr>
        <w:ind w:firstLine="720"/>
        <w:jc w:val="both"/>
        <w:rPr>
          <w:rFonts w:eastAsia="Calibri"/>
          <w:bCs/>
          <w:sz w:val="28"/>
          <w:szCs w:val="28"/>
        </w:rPr>
      </w:pPr>
      <w:r w:rsidRPr="00E04FE3">
        <w:rPr>
          <w:rFonts w:eastAsia="Calibri"/>
          <w:bCs/>
          <w:sz w:val="28"/>
          <w:szCs w:val="28"/>
        </w:rPr>
        <w:t>создание сегментов резервного центра обработки вызовов (РЦОВ) Системы-112;</w:t>
      </w:r>
    </w:p>
    <w:p w:rsidR="007C5C2D" w:rsidRPr="00E04FE3" w:rsidRDefault="007C5C2D" w:rsidP="007C5C2D">
      <w:pPr>
        <w:ind w:firstLine="720"/>
        <w:jc w:val="both"/>
        <w:rPr>
          <w:rFonts w:eastAsia="Calibri"/>
          <w:bCs/>
          <w:sz w:val="28"/>
          <w:szCs w:val="28"/>
        </w:rPr>
      </w:pPr>
      <w:r w:rsidRPr="00E04FE3">
        <w:rPr>
          <w:rFonts w:eastAsia="MS Mincho"/>
          <w:sz w:val="28"/>
          <w:szCs w:val="28"/>
        </w:rPr>
        <w:t xml:space="preserve">создание </w:t>
      </w:r>
      <w:r w:rsidRPr="00E04FE3">
        <w:rPr>
          <w:rFonts w:eastAsia="Calibri"/>
          <w:sz w:val="28"/>
          <w:szCs w:val="28"/>
        </w:rPr>
        <w:t>автоматизированных рабочих мест</w:t>
      </w:r>
      <w:r w:rsidRPr="00E04FE3">
        <w:rPr>
          <w:rFonts w:eastAsia="Calibri"/>
          <w:bCs/>
          <w:sz w:val="28"/>
          <w:szCs w:val="28"/>
        </w:rPr>
        <w:t xml:space="preserve"> в дежурно-диспетчерских службах </w:t>
      </w:r>
      <w:r w:rsidRPr="00E04FE3">
        <w:rPr>
          <w:rFonts w:eastAsia="Calibri"/>
          <w:sz w:val="28"/>
          <w:szCs w:val="28"/>
        </w:rPr>
        <w:t>АО «Газпром газораспределение Нальчик» (</w:t>
      </w:r>
      <w:r w:rsidRPr="00E04FE3">
        <w:rPr>
          <w:rFonts w:eastAsia="Calibri"/>
          <w:bCs/>
          <w:sz w:val="28"/>
          <w:szCs w:val="28"/>
        </w:rPr>
        <w:t>служба «04»</w:t>
      </w:r>
      <w:r w:rsidRPr="00E04FE3">
        <w:rPr>
          <w:rFonts w:eastAsia="Calibri"/>
          <w:sz w:val="28"/>
          <w:szCs w:val="28"/>
        </w:rPr>
        <w:t>)</w:t>
      </w:r>
      <w:r w:rsidRPr="00E04FE3">
        <w:rPr>
          <w:rFonts w:eastAsia="MS Mincho"/>
          <w:sz w:val="28"/>
          <w:szCs w:val="28"/>
        </w:rPr>
        <w:t xml:space="preserve"> </w:t>
      </w:r>
      <w:r w:rsidRPr="00E04FE3">
        <w:rPr>
          <w:rFonts w:eastAsia="Calibri"/>
          <w:bCs/>
          <w:sz w:val="28"/>
          <w:szCs w:val="28"/>
        </w:rPr>
        <w:t>функционирования в Системе-112 КБР;</w:t>
      </w:r>
    </w:p>
    <w:p w:rsidR="007C5C2D" w:rsidRPr="00E04FE3" w:rsidRDefault="007C5C2D" w:rsidP="007C5C2D">
      <w:pPr>
        <w:ind w:firstLine="720"/>
        <w:jc w:val="both"/>
        <w:rPr>
          <w:rFonts w:eastAsia="Calibri"/>
          <w:color w:val="000000"/>
          <w:sz w:val="28"/>
          <w:szCs w:val="28"/>
        </w:rPr>
      </w:pPr>
      <w:r w:rsidRPr="00E04FE3">
        <w:rPr>
          <w:rFonts w:eastAsia="MS Gothic"/>
          <w:color w:val="000000"/>
          <w:sz w:val="28"/>
          <w:szCs w:val="28"/>
        </w:rPr>
        <w:t>муниципальным образованиям привести штатную численность ЕДДС</w:t>
      </w:r>
      <w:r w:rsidRPr="00E04FE3">
        <w:rPr>
          <w:rFonts w:eastAsia="MS Gothic"/>
          <w:color w:val="000000"/>
          <w:sz w:val="28"/>
          <w:szCs w:val="28"/>
        </w:rPr>
        <w:br/>
        <w:t xml:space="preserve">в соответствие с требованиями </w:t>
      </w:r>
      <w:r w:rsidRPr="00E04FE3">
        <w:rPr>
          <w:rFonts w:eastAsia="Calibri"/>
          <w:color w:val="000000"/>
          <w:sz w:val="28"/>
          <w:szCs w:val="28"/>
        </w:rPr>
        <w:t>ГОСТов.</w:t>
      </w:r>
    </w:p>
    <w:p w:rsidR="007C5C2D" w:rsidRPr="00E04FE3" w:rsidRDefault="007C5C2D" w:rsidP="007C5C2D">
      <w:pPr>
        <w:ind w:firstLine="720"/>
        <w:jc w:val="both"/>
        <w:rPr>
          <w:rFonts w:eastAsia="Calibri"/>
          <w:sz w:val="28"/>
          <w:szCs w:val="28"/>
        </w:rPr>
      </w:pPr>
      <w:r w:rsidRPr="00E04FE3">
        <w:rPr>
          <w:rFonts w:eastAsia="MS Mincho"/>
          <w:sz w:val="28"/>
          <w:szCs w:val="28"/>
        </w:rPr>
        <w:t>В 2021 году основной из целевых задач является осуществление мероприятий по вводу Системы-112 в</w:t>
      </w:r>
      <w:r w:rsidRPr="00E04FE3">
        <w:rPr>
          <w:rFonts w:eastAsia="Calibri"/>
          <w:sz w:val="28"/>
          <w:szCs w:val="28"/>
        </w:rPr>
        <w:t xml:space="preserve"> постоянную (промышленную) эксплуатацию </w:t>
      </w:r>
      <w:r w:rsidRPr="00E04FE3">
        <w:rPr>
          <w:rFonts w:eastAsia="MS Mincho"/>
          <w:sz w:val="28"/>
          <w:szCs w:val="28"/>
        </w:rPr>
        <w:t xml:space="preserve">на территории </w:t>
      </w:r>
      <w:r w:rsidRPr="00E04FE3">
        <w:rPr>
          <w:rFonts w:eastAsia="Calibri"/>
          <w:sz w:val="28"/>
          <w:szCs w:val="28"/>
        </w:rPr>
        <w:t>Кабардино-Балкарской Республики.</w:t>
      </w:r>
    </w:p>
    <w:p w:rsidR="007C5C2D" w:rsidRPr="00E04FE3" w:rsidRDefault="007C5C2D" w:rsidP="007C5C2D">
      <w:pPr>
        <w:ind w:firstLine="567"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lastRenderedPageBreak/>
        <w:t>Реализованы основные задачи подпрограммы:</w:t>
      </w:r>
    </w:p>
    <w:p w:rsidR="007C5C2D" w:rsidRPr="00E04FE3" w:rsidRDefault="007C5C2D" w:rsidP="007C5C2D">
      <w:pPr>
        <w:ind w:firstLine="567"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>создание телекоммуникационной и информационно-технической инфраструктуры системы-112;</w:t>
      </w:r>
    </w:p>
    <w:p w:rsidR="007C5C2D" w:rsidRPr="00E04FE3" w:rsidRDefault="007C5C2D" w:rsidP="007C5C2D">
      <w:pPr>
        <w:ind w:firstLine="567"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>создание системы обучения персонала системы-112 и организация информирования населения;</w:t>
      </w:r>
    </w:p>
    <w:p w:rsidR="007C5C2D" w:rsidRPr="00E04FE3" w:rsidRDefault="007C5C2D" w:rsidP="007C5C2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04FE3">
        <w:rPr>
          <w:sz w:val="28"/>
          <w:szCs w:val="28"/>
        </w:rPr>
        <w:t>направление информации о происшествиях, в том числе вызовов (сообщений о происшествиях), в дежурно-диспетчерские службы экстренных оперативных служб в соответствии с их компетенцией для организации экстренного реагирования.</w:t>
      </w:r>
    </w:p>
    <w:p w:rsidR="007C5C2D" w:rsidRPr="00E04FE3" w:rsidRDefault="007C5C2D" w:rsidP="007C5C2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04FE3">
        <w:rPr>
          <w:sz w:val="28"/>
          <w:szCs w:val="28"/>
        </w:rPr>
        <w:t>По данной подпрограмме финансирование в 2020 году не предусмотрено.</w:t>
      </w:r>
    </w:p>
    <w:p w:rsidR="007C5C2D" w:rsidRPr="00E04FE3" w:rsidRDefault="007C5C2D" w:rsidP="007C5C2D">
      <w:pPr>
        <w:tabs>
          <w:tab w:val="left" w:pos="993"/>
        </w:tabs>
        <w:spacing w:line="276" w:lineRule="auto"/>
        <w:ind w:firstLine="567"/>
        <w:contextualSpacing/>
        <w:jc w:val="both"/>
        <w:rPr>
          <w:rFonts w:eastAsia="Calibri"/>
          <w:b/>
          <w:sz w:val="28"/>
          <w:szCs w:val="28"/>
        </w:rPr>
      </w:pPr>
      <w:r w:rsidRPr="00E04FE3">
        <w:rPr>
          <w:rFonts w:eastAsia="Calibri"/>
          <w:b/>
          <w:sz w:val="28"/>
          <w:szCs w:val="28"/>
        </w:rPr>
        <w:t>Подпрограмма «Железнодорожный транспорт»</w:t>
      </w:r>
    </w:p>
    <w:p w:rsidR="007C5C2D" w:rsidRPr="00E04FE3" w:rsidRDefault="007C5C2D" w:rsidP="007C5C2D">
      <w:pPr>
        <w:tabs>
          <w:tab w:val="left" w:pos="993"/>
        </w:tabs>
        <w:spacing w:line="276" w:lineRule="auto"/>
        <w:ind w:firstLine="567"/>
        <w:contextualSpacing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>Задачами подпрограммы являются:</w:t>
      </w:r>
    </w:p>
    <w:p w:rsidR="007C5C2D" w:rsidRPr="00E04FE3" w:rsidRDefault="007C5C2D" w:rsidP="007C5C2D">
      <w:pPr>
        <w:tabs>
          <w:tab w:val="left" w:pos="993"/>
        </w:tabs>
        <w:spacing w:line="276" w:lineRule="auto"/>
        <w:ind w:firstLine="567"/>
        <w:contextualSpacing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>обеспечение потребности в перевозках пассажиров на социально значимых маршрутах;</w:t>
      </w:r>
    </w:p>
    <w:p w:rsidR="007C5C2D" w:rsidRPr="00E04FE3" w:rsidRDefault="007C5C2D" w:rsidP="007C5C2D">
      <w:pPr>
        <w:tabs>
          <w:tab w:val="left" w:pos="993"/>
        </w:tabs>
        <w:spacing w:line="276" w:lineRule="auto"/>
        <w:ind w:firstLine="567"/>
        <w:contextualSpacing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>повышение качества и эффективности транспортного обслуживания населения Кабардино-Балкарской Республики в части пригородных перевозок.</w:t>
      </w:r>
    </w:p>
    <w:p w:rsidR="007C5C2D" w:rsidRPr="00E04FE3" w:rsidRDefault="007C5C2D" w:rsidP="007C5C2D">
      <w:pPr>
        <w:tabs>
          <w:tab w:val="left" w:pos="993"/>
        </w:tabs>
        <w:spacing w:line="276" w:lineRule="auto"/>
        <w:ind w:firstLine="567"/>
        <w:contextualSpacing/>
        <w:jc w:val="both"/>
        <w:rPr>
          <w:rFonts w:eastAsia="Calibri"/>
          <w:sz w:val="28"/>
          <w:szCs w:val="28"/>
        </w:rPr>
      </w:pPr>
      <w:r w:rsidRPr="00E04FE3">
        <w:rPr>
          <w:rFonts w:eastAsia="Calibri"/>
          <w:sz w:val="28"/>
          <w:szCs w:val="28"/>
        </w:rPr>
        <w:t>Основными мероприятиями подпрограммы являются ежегодное заключение договоров на организацию пригородных железнодорожных перевозок населения по территории Кабардино-Балкарской Республики</w:t>
      </w:r>
      <w:r w:rsidRPr="00E04FE3">
        <w:rPr>
          <w:rFonts w:eastAsia="Calibri"/>
          <w:sz w:val="28"/>
          <w:szCs w:val="28"/>
        </w:rPr>
        <w:br/>
        <w:t>и компенсация перевозчику потерь в доходах.</w:t>
      </w:r>
    </w:p>
    <w:p w:rsidR="007C5C2D" w:rsidRPr="00E04FE3" w:rsidRDefault="007C5C2D" w:rsidP="007C5C2D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E04FE3">
        <w:rPr>
          <w:sz w:val="28"/>
          <w:szCs w:val="28"/>
        </w:rPr>
        <w:t>Во исполнение распоряжения Правительства КБР от 3 февраля</w:t>
      </w:r>
      <w:r w:rsidRPr="00E04FE3">
        <w:rPr>
          <w:sz w:val="28"/>
          <w:szCs w:val="28"/>
        </w:rPr>
        <w:br/>
        <w:t>2020 г. № 44-рп между Правительством КБР и АО «Северо-Кавказская пригородная пассажирская компания» подписан Договор на организацию транспортного обслуживания населения железнодорожным транспортом</w:t>
      </w:r>
      <w:r w:rsidRPr="00E04FE3">
        <w:rPr>
          <w:sz w:val="28"/>
          <w:szCs w:val="28"/>
        </w:rPr>
        <w:br/>
        <w:t>в пригородном сообщении по территории Кабардино-Балкарской Республики</w:t>
      </w:r>
      <w:r w:rsidRPr="00E04FE3">
        <w:rPr>
          <w:sz w:val="28"/>
          <w:szCs w:val="28"/>
        </w:rPr>
        <w:br/>
        <w:t>на 2020 год (далее – договор).</w:t>
      </w:r>
    </w:p>
    <w:p w:rsidR="007C5C2D" w:rsidRPr="00E04FE3" w:rsidRDefault="007C5C2D" w:rsidP="007C5C2D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E04FE3">
        <w:rPr>
          <w:sz w:val="28"/>
          <w:szCs w:val="28"/>
        </w:rPr>
        <w:t>Заключены договоры между Минтрансом КБР и АО «СКППК»:</w:t>
      </w:r>
    </w:p>
    <w:p w:rsidR="007C5C2D" w:rsidRPr="00E04FE3" w:rsidRDefault="007C5C2D" w:rsidP="007C5C2D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E04FE3">
        <w:rPr>
          <w:sz w:val="28"/>
          <w:szCs w:val="28"/>
        </w:rPr>
        <w:t>о предоставлении субсидии из республиканского бюджета Кабардино-Балкарской Республики на компенсацию организациям железнодорожного транспорта потерь в доходах, возникающих в результате осуществления государственного регулирования тарифов на перевозки пассажиров железнодорожным транспортом в пригородном сообщении по территории Кабардино-Балкарской Республики в 2020 году;</w:t>
      </w:r>
    </w:p>
    <w:p w:rsidR="007C5C2D" w:rsidRPr="00E04FE3" w:rsidRDefault="007C5C2D" w:rsidP="007C5C2D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E04FE3">
        <w:rPr>
          <w:sz w:val="28"/>
          <w:szCs w:val="28"/>
        </w:rPr>
        <w:t>о предоставлении субсидии за счет средств республиканского бюджета Кабардино-Балкарской Республики на возмещение организациям железнодорожного транспорта потерь в доходах, возникающих в результате установления льготы по тарифу на проезд обучающихся и воспитанников общеобразовательных организаций в 2020 году.</w:t>
      </w:r>
    </w:p>
    <w:p w:rsidR="007C5C2D" w:rsidRPr="00E04FE3" w:rsidRDefault="007C5C2D" w:rsidP="007C5C2D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E04FE3">
        <w:rPr>
          <w:sz w:val="28"/>
          <w:szCs w:val="28"/>
        </w:rPr>
        <w:t>В связи с распространением новой коронавирусной инфекции COVID-2019 и низким пассажиропотоком с 4 апреля 2020 года было приостановлено движение в пригородном сообщении железнодорожным транспортом</w:t>
      </w:r>
      <w:r w:rsidRPr="00E04FE3">
        <w:rPr>
          <w:sz w:val="28"/>
          <w:szCs w:val="28"/>
        </w:rPr>
        <w:br/>
        <w:t>по территории Кабардино-Балкарской Республики до конца года.</w:t>
      </w:r>
    </w:p>
    <w:p w:rsidR="007C5C2D" w:rsidRPr="00E04FE3" w:rsidRDefault="007C5C2D" w:rsidP="007C5C2D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E04FE3">
        <w:rPr>
          <w:sz w:val="28"/>
          <w:szCs w:val="28"/>
        </w:rPr>
        <w:lastRenderedPageBreak/>
        <w:t>В связи с этим было подписано Соглашение между Правительством КБР</w:t>
      </w:r>
      <w:r w:rsidRPr="00E04FE3">
        <w:rPr>
          <w:sz w:val="28"/>
          <w:szCs w:val="28"/>
        </w:rPr>
        <w:br/>
        <w:t>и АО «СКППК» о расторжении договора на организацию транспортного обслуживания населения железнодорожным транспортом в пригородном сообщении по территории Кабардино-Балкарской Республики на 2020 год.</w:t>
      </w:r>
    </w:p>
    <w:p w:rsidR="007C5C2D" w:rsidRPr="00E04FE3" w:rsidRDefault="007C5C2D" w:rsidP="007C5C2D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E04FE3">
        <w:rPr>
          <w:sz w:val="28"/>
          <w:szCs w:val="28"/>
        </w:rPr>
        <w:t>Также были расторгнуты договоры на предоставление субсидий</w:t>
      </w:r>
      <w:r w:rsidRPr="00E04FE3">
        <w:rPr>
          <w:sz w:val="28"/>
          <w:szCs w:val="28"/>
        </w:rPr>
        <w:br/>
        <w:t>на возмещение организациям железнодорожного транспорта потерь</w:t>
      </w:r>
      <w:r w:rsidRPr="00E04FE3">
        <w:rPr>
          <w:sz w:val="28"/>
          <w:szCs w:val="28"/>
        </w:rPr>
        <w:br/>
        <w:t>в доходах, возникающих в результате осуществления государственного регулирования тарифов и установления льготы обучающимся.</w:t>
      </w:r>
    </w:p>
    <w:p w:rsidR="007C5C2D" w:rsidRPr="00E04FE3" w:rsidRDefault="007C5C2D" w:rsidP="007C5C2D">
      <w:pPr>
        <w:tabs>
          <w:tab w:val="left" w:pos="993"/>
        </w:tabs>
        <w:spacing w:line="276" w:lineRule="auto"/>
        <w:ind w:firstLine="567"/>
        <w:jc w:val="both"/>
        <w:rPr>
          <w:sz w:val="28"/>
          <w:szCs w:val="28"/>
        </w:rPr>
      </w:pPr>
      <w:r w:rsidRPr="00E04FE3">
        <w:rPr>
          <w:sz w:val="28"/>
          <w:szCs w:val="28"/>
        </w:rPr>
        <w:t xml:space="preserve">В рамках данной подпрограммы </w:t>
      </w:r>
      <w:bookmarkStart w:id="2" w:name="_Hlk29981457"/>
      <w:r w:rsidRPr="00E04FE3">
        <w:rPr>
          <w:sz w:val="28"/>
          <w:szCs w:val="28"/>
        </w:rPr>
        <w:t>основное мероприятие «Компенсация потерь в доходах транспортных предприятий, возникающих в результате государственного регулирования тарифов» из предусмотренных</w:t>
      </w:r>
      <w:r w:rsidRPr="00E04FE3">
        <w:rPr>
          <w:sz w:val="28"/>
          <w:szCs w:val="28"/>
        </w:rPr>
        <w:br/>
        <w:t>в республиканском бюджете КБР средств профинансировано</w:t>
      </w:r>
      <w:bookmarkEnd w:id="2"/>
      <w:r w:rsidRPr="00E04FE3">
        <w:rPr>
          <w:sz w:val="28"/>
          <w:szCs w:val="28"/>
        </w:rPr>
        <w:t>:</w:t>
      </w:r>
    </w:p>
    <w:p w:rsidR="007C5C2D" w:rsidRPr="00E04FE3" w:rsidRDefault="007C5C2D" w:rsidP="007C5C2D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E04FE3">
        <w:rPr>
          <w:sz w:val="28"/>
          <w:szCs w:val="28"/>
        </w:rPr>
        <w:t>на компенсацию потерь в доходах, возникающих в результате осуществления государственного регулирования тарифов на перевозки пассажиров железнодорожным транспортом в пригородном сообщении</w:t>
      </w:r>
      <w:r w:rsidRPr="00E04FE3">
        <w:rPr>
          <w:sz w:val="28"/>
          <w:szCs w:val="28"/>
        </w:rPr>
        <w:br/>
        <w:t>по территории КБР – 3345,7 тыс. рублей за услуги, оказанные перевозчиком</w:t>
      </w:r>
      <w:r w:rsidRPr="00E04FE3">
        <w:rPr>
          <w:sz w:val="28"/>
          <w:szCs w:val="28"/>
        </w:rPr>
        <w:br/>
        <w:t xml:space="preserve">в 1 квартале 2020 года, и 4 178,6 тыс. рублей – за 4 квартал 2019 года; </w:t>
      </w:r>
    </w:p>
    <w:p w:rsidR="007C5C2D" w:rsidRPr="00E04FE3" w:rsidRDefault="007C5C2D" w:rsidP="007C5C2D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E04FE3">
        <w:rPr>
          <w:sz w:val="28"/>
          <w:szCs w:val="28"/>
        </w:rPr>
        <w:t>на компенсацию потерь в доходах, возникающих в результате установления льготы по тарифу на проезд обучающихся и воспитанников общеобразовательных организаций – 387,3 тыс. рублей за услуги, оказанные перевозчиком в 1 квартале 2020 года, и 265,2 тыс. рублей – за ноябрь-декабрь 2019 года.</w:t>
      </w:r>
    </w:p>
    <w:p w:rsidR="007C5C2D" w:rsidRPr="00E04FE3" w:rsidRDefault="007C5C2D" w:rsidP="007C5C2D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E04FE3">
        <w:rPr>
          <w:sz w:val="28"/>
          <w:szCs w:val="28"/>
        </w:rPr>
        <w:t>Таким образом, перевозчику компенсированы его убытки в полном объеме. Договор считается расторгнутым без взаимных претензий сторон с 31 августа 2020 года.</w:t>
      </w:r>
    </w:p>
    <w:p w:rsidR="007C5C2D" w:rsidRPr="00E04FE3" w:rsidRDefault="007C5C2D" w:rsidP="007C5C2D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E04FE3">
        <w:rPr>
          <w:sz w:val="28"/>
          <w:szCs w:val="28"/>
        </w:rPr>
        <w:t>В целях обеспечения потребности в перевозках пассажиров на социально значимых маршрутах в пригородном сообщении между Правительством КБР</w:t>
      </w:r>
      <w:r w:rsidRPr="00E04FE3">
        <w:rPr>
          <w:sz w:val="28"/>
          <w:szCs w:val="28"/>
        </w:rPr>
        <w:br/>
        <w:t>и АО «Северо-Кавказская пригородная пассажирская компания» подписан Договор на организацию транспортного обслуживания населения железнодорожным транспортом в пригородном сообщении по территории Кабардино-Балкарской Республики на 2021 год.</w:t>
      </w:r>
    </w:p>
    <w:p w:rsidR="007C5C2D" w:rsidRPr="00E04FE3" w:rsidRDefault="007C5C2D" w:rsidP="007C5C2D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</w:p>
    <w:p w:rsidR="007C5C2D" w:rsidRPr="00E04FE3" w:rsidRDefault="007C5C2D" w:rsidP="007C5C2D">
      <w:pPr>
        <w:shd w:val="clear" w:color="auto" w:fill="FFFFFF"/>
        <w:spacing w:line="276" w:lineRule="auto"/>
        <w:ind w:firstLine="567"/>
        <w:jc w:val="center"/>
        <w:rPr>
          <w:sz w:val="28"/>
          <w:szCs w:val="28"/>
        </w:rPr>
      </w:pPr>
      <w:r w:rsidRPr="00E04FE3">
        <w:rPr>
          <w:sz w:val="28"/>
          <w:szCs w:val="28"/>
        </w:rPr>
        <w:t>Оценка эффективности государственной программы</w:t>
      </w:r>
    </w:p>
    <w:p w:rsidR="007C5C2D" w:rsidRPr="00E04FE3" w:rsidRDefault="007C5C2D" w:rsidP="007C5C2D">
      <w:pPr>
        <w:pStyle w:val="a5"/>
        <w:ind w:firstLine="567"/>
        <w:jc w:val="center"/>
      </w:pPr>
    </w:p>
    <w:p w:rsidR="007C5C2D" w:rsidRPr="00E04FE3" w:rsidRDefault="007C5C2D" w:rsidP="007C5C2D">
      <w:pPr>
        <w:widowControl w:val="0"/>
        <w:tabs>
          <w:tab w:val="left" w:pos="9072"/>
        </w:tabs>
        <w:autoSpaceDE w:val="0"/>
        <w:autoSpaceDN w:val="0"/>
        <w:ind w:right="-2" w:firstLine="567"/>
        <w:jc w:val="both"/>
        <w:rPr>
          <w:sz w:val="28"/>
          <w:szCs w:val="28"/>
        </w:rPr>
      </w:pPr>
      <w:r w:rsidRPr="00E04FE3">
        <w:rPr>
          <w:sz w:val="28"/>
          <w:szCs w:val="28"/>
        </w:rPr>
        <w:t xml:space="preserve">Оценка эффективности реализации государственной программы </w:t>
      </w:r>
      <w:r w:rsidRPr="00E04FE3">
        <w:rPr>
          <w:color w:val="000000" w:themeColor="text1"/>
          <w:sz w:val="28"/>
          <w:szCs w:val="28"/>
        </w:rPr>
        <w:t xml:space="preserve">проведена на основе оценки достижения показателей эффективности реализации государственной </w:t>
      </w:r>
      <w:r w:rsidRPr="00E04FE3">
        <w:rPr>
          <w:sz w:val="28"/>
          <w:szCs w:val="28"/>
        </w:rPr>
        <w:t>программы, а также с учетом объема ресурсов, направленных на реализацию государственной программы.</w:t>
      </w:r>
    </w:p>
    <w:p w:rsidR="007C5C2D" w:rsidRPr="00E04FE3" w:rsidRDefault="007C5C2D" w:rsidP="007C5C2D">
      <w:pPr>
        <w:pStyle w:val="a4"/>
        <w:widowControl w:val="0"/>
        <w:numPr>
          <w:ilvl w:val="0"/>
          <w:numId w:val="2"/>
        </w:numPr>
        <w:tabs>
          <w:tab w:val="left" w:pos="993"/>
          <w:tab w:val="left" w:pos="9072"/>
        </w:tabs>
        <w:autoSpaceDE w:val="0"/>
        <w:autoSpaceDN w:val="0"/>
        <w:ind w:left="0" w:right="-2" w:firstLine="567"/>
        <w:jc w:val="both"/>
        <w:rPr>
          <w:sz w:val="28"/>
          <w:szCs w:val="28"/>
        </w:rPr>
      </w:pPr>
      <w:r w:rsidRPr="00E04FE3">
        <w:rPr>
          <w:sz w:val="28"/>
          <w:szCs w:val="28"/>
        </w:rPr>
        <w:t>Оценка достижения показателей эффективности реализации государственной программы осуществляется путем сопоставления фактически достигнутых и плановых значений показателей эффективности реализации государственной программы за отчетный период и рассчитана по формуле:</w:t>
      </w:r>
    </w:p>
    <w:p w:rsidR="007C5C2D" w:rsidRPr="00E04FE3" w:rsidRDefault="007C5C2D" w:rsidP="007C5C2D">
      <w:pPr>
        <w:widowControl w:val="0"/>
        <w:tabs>
          <w:tab w:val="left" w:pos="9072"/>
        </w:tabs>
        <w:autoSpaceDE w:val="0"/>
        <w:autoSpaceDN w:val="0"/>
        <w:ind w:firstLine="567"/>
        <w:jc w:val="center"/>
        <w:rPr>
          <w:rFonts w:ascii="Calibri" w:hAnsi="Calibri" w:cs="Calibri"/>
        </w:rPr>
      </w:pPr>
    </w:p>
    <w:p w:rsidR="007C5C2D" w:rsidRPr="00E04FE3" w:rsidRDefault="007C5C2D" w:rsidP="007C5C2D">
      <w:pPr>
        <w:widowControl w:val="0"/>
        <w:tabs>
          <w:tab w:val="left" w:pos="9072"/>
        </w:tabs>
        <w:autoSpaceDE w:val="0"/>
        <w:autoSpaceDN w:val="0"/>
        <w:ind w:firstLine="567"/>
        <w:jc w:val="center"/>
        <w:rPr>
          <w:sz w:val="24"/>
          <w:szCs w:val="24"/>
          <w:lang w:val="en-US"/>
        </w:rPr>
      </w:pPr>
      <w:r w:rsidRPr="00E04FE3">
        <w:rPr>
          <w:sz w:val="24"/>
          <w:szCs w:val="24"/>
          <w:lang w:val="en-US"/>
        </w:rPr>
        <w:lastRenderedPageBreak/>
        <w:t>n</w:t>
      </w:r>
    </w:p>
    <w:p w:rsidR="007C5C2D" w:rsidRPr="00E04FE3" w:rsidRDefault="007C5C2D" w:rsidP="007C5C2D">
      <w:pPr>
        <w:widowControl w:val="0"/>
        <w:tabs>
          <w:tab w:val="left" w:pos="8505"/>
        </w:tabs>
        <w:autoSpaceDE w:val="0"/>
        <w:autoSpaceDN w:val="0"/>
        <w:ind w:firstLine="567"/>
        <w:jc w:val="center"/>
        <w:rPr>
          <w:sz w:val="24"/>
          <w:szCs w:val="24"/>
          <w:vertAlign w:val="subscript"/>
          <w:lang w:val="en-US"/>
        </w:rPr>
      </w:pPr>
      <w:r w:rsidRPr="00E04FE3">
        <w:rPr>
          <w:sz w:val="24"/>
          <w:szCs w:val="24"/>
          <w:lang w:val="en-US"/>
        </w:rPr>
        <w:t xml:space="preserve">SUM </w:t>
      </w:r>
      <w:r w:rsidRPr="00E04FE3">
        <w:rPr>
          <w:sz w:val="24"/>
          <w:szCs w:val="24"/>
        </w:rPr>
        <w:t>П</w:t>
      </w:r>
      <w:r w:rsidRPr="00E04FE3">
        <w:rPr>
          <w:sz w:val="24"/>
          <w:szCs w:val="24"/>
          <w:vertAlign w:val="subscript"/>
          <w:lang w:val="en-US"/>
        </w:rPr>
        <w:t>i</w:t>
      </w:r>
    </w:p>
    <w:p w:rsidR="007C5C2D" w:rsidRPr="00E04FE3" w:rsidRDefault="007C5C2D" w:rsidP="007C5C2D">
      <w:pPr>
        <w:widowControl w:val="0"/>
        <w:tabs>
          <w:tab w:val="left" w:pos="9072"/>
        </w:tabs>
        <w:autoSpaceDE w:val="0"/>
        <w:autoSpaceDN w:val="0"/>
        <w:ind w:firstLine="567"/>
        <w:jc w:val="center"/>
        <w:rPr>
          <w:sz w:val="24"/>
          <w:szCs w:val="24"/>
          <w:lang w:val="en-US"/>
        </w:rPr>
      </w:pPr>
      <w:r w:rsidRPr="00E04FE3">
        <w:rPr>
          <w:sz w:val="24"/>
          <w:szCs w:val="24"/>
          <w:lang w:val="en-US"/>
        </w:rPr>
        <w:t xml:space="preserve"> i=1</w:t>
      </w:r>
    </w:p>
    <w:p w:rsidR="007C5C2D" w:rsidRPr="00E04FE3" w:rsidRDefault="007C5C2D" w:rsidP="007C5C2D">
      <w:pPr>
        <w:widowControl w:val="0"/>
        <w:tabs>
          <w:tab w:val="left" w:pos="9072"/>
        </w:tabs>
        <w:autoSpaceDE w:val="0"/>
        <w:autoSpaceDN w:val="0"/>
        <w:ind w:firstLine="567"/>
        <w:jc w:val="center"/>
        <w:rPr>
          <w:sz w:val="24"/>
          <w:szCs w:val="24"/>
          <w:lang w:val="en-US"/>
        </w:rPr>
      </w:pPr>
      <w:r w:rsidRPr="00E04FE3">
        <w:rPr>
          <w:sz w:val="24"/>
          <w:szCs w:val="24"/>
        </w:rPr>
        <w:t>П</w:t>
      </w:r>
      <w:r w:rsidRPr="00E04FE3">
        <w:rPr>
          <w:sz w:val="24"/>
          <w:szCs w:val="24"/>
          <w:vertAlign w:val="subscript"/>
        </w:rPr>
        <w:t>эф</w:t>
      </w:r>
      <w:r w:rsidRPr="00E04FE3">
        <w:rPr>
          <w:sz w:val="24"/>
          <w:szCs w:val="24"/>
          <w:lang w:val="en-US"/>
        </w:rPr>
        <w:t xml:space="preserve"> = ----------, </w:t>
      </w:r>
      <w:r w:rsidRPr="00E04FE3">
        <w:rPr>
          <w:sz w:val="24"/>
          <w:szCs w:val="24"/>
        </w:rPr>
        <w:t>где</w:t>
      </w:r>
      <w:r w:rsidRPr="00E04FE3">
        <w:rPr>
          <w:sz w:val="24"/>
          <w:szCs w:val="24"/>
          <w:lang w:val="en-US"/>
        </w:rPr>
        <w:t>:</w:t>
      </w:r>
    </w:p>
    <w:p w:rsidR="007C5C2D" w:rsidRPr="00E04FE3" w:rsidRDefault="007C5C2D" w:rsidP="007C5C2D">
      <w:pPr>
        <w:widowControl w:val="0"/>
        <w:tabs>
          <w:tab w:val="left" w:pos="9072"/>
        </w:tabs>
        <w:autoSpaceDE w:val="0"/>
        <w:autoSpaceDN w:val="0"/>
        <w:ind w:firstLine="567"/>
        <w:jc w:val="center"/>
        <w:rPr>
          <w:sz w:val="24"/>
          <w:szCs w:val="24"/>
        </w:rPr>
      </w:pPr>
      <w:r w:rsidRPr="00E04FE3">
        <w:rPr>
          <w:sz w:val="24"/>
          <w:szCs w:val="24"/>
        </w:rPr>
        <w:t>n</w:t>
      </w:r>
    </w:p>
    <w:p w:rsidR="007C5C2D" w:rsidRPr="00E04FE3" w:rsidRDefault="007C5C2D" w:rsidP="007C5C2D">
      <w:pPr>
        <w:widowControl w:val="0"/>
        <w:tabs>
          <w:tab w:val="left" w:pos="9072"/>
        </w:tabs>
        <w:autoSpaceDE w:val="0"/>
        <w:autoSpaceDN w:val="0"/>
        <w:ind w:firstLine="567"/>
        <w:jc w:val="center"/>
        <w:rPr>
          <w:rFonts w:ascii="Calibri" w:hAnsi="Calibri" w:cs="Calibri"/>
        </w:rPr>
      </w:pPr>
    </w:p>
    <w:p w:rsidR="007C5C2D" w:rsidRPr="00E04FE3" w:rsidRDefault="007C5C2D" w:rsidP="007C5C2D">
      <w:pPr>
        <w:widowControl w:val="0"/>
        <w:tabs>
          <w:tab w:val="left" w:pos="9072"/>
        </w:tabs>
        <w:autoSpaceDE w:val="0"/>
        <w:autoSpaceDN w:val="0"/>
        <w:ind w:right="283" w:firstLine="567"/>
        <w:jc w:val="both"/>
        <w:rPr>
          <w:sz w:val="28"/>
          <w:szCs w:val="28"/>
        </w:rPr>
      </w:pPr>
      <w:r w:rsidRPr="00E04FE3">
        <w:rPr>
          <w:sz w:val="28"/>
          <w:szCs w:val="28"/>
        </w:rPr>
        <w:t>П</w:t>
      </w:r>
      <w:r w:rsidRPr="00E04FE3">
        <w:rPr>
          <w:sz w:val="28"/>
          <w:szCs w:val="28"/>
          <w:vertAlign w:val="subscript"/>
        </w:rPr>
        <w:t>эф</w:t>
      </w:r>
      <w:r w:rsidRPr="00E04FE3">
        <w:rPr>
          <w:sz w:val="28"/>
          <w:szCs w:val="28"/>
        </w:rPr>
        <w:t xml:space="preserve"> – степень достижения показателей эффективности реализации государственной программы (в долях единицы);</w:t>
      </w:r>
    </w:p>
    <w:p w:rsidR="007C5C2D" w:rsidRPr="00E04FE3" w:rsidRDefault="007C5C2D" w:rsidP="007C5C2D">
      <w:pPr>
        <w:widowControl w:val="0"/>
        <w:tabs>
          <w:tab w:val="left" w:pos="9072"/>
        </w:tabs>
        <w:autoSpaceDE w:val="0"/>
        <w:autoSpaceDN w:val="0"/>
        <w:ind w:right="283" w:firstLine="567"/>
        <w:jc w:val="both"/>
        <w:rPr>
          <w:sz w:val="28"/>
          <w:szCs w:val="28"/>
        </w:rPr>
      </w:pPr>
      <w:r w:rsidRPr="00E04FE3">
        <w:rPr>
          <w:sz w:val="28"/>
          <w:szCs w:val="28"/>
        </w:rPr>
        <w:t>П</w:t>
      </w:r>
      <w:r w:rsidRPr="00E04FE3">
        <w:rPr>
          <w:sz w:val="28"/>
          <w:szCs w:val="28"/>
          <w:vertAlign w:val="subscript"/>
        </w:rPr>
        <w:t>i</w:t>
      </w:r>
      <w:r w:rsidRPr="00E04FE3">
        <w:rPr>
          <w:sz w:val="28"/>
          <w:szCs w:val="28"/>
        </w:rPr>
        <w:t xml:space="preserve"> – степень достижения i-го показателя эффективности реализации государственной программы (в долях единицы);</w:t>
      </w:r>
    </w:p>
    <w:p w:rsidR="007C5C2D" w:rsidRPr="00E04FE3" w:rsidRDefault="007C5C2D" w:rsidP="007C5C2D">
      <w:pPr>
        <w:widowControl w:val="0"/>
        <w:tabs>
          <w:tab w:val="left" w:pos="9072"/>
        </w:tabs>
        <w:autoSpaceDE w:val="0"/>
        <w:autoSpaceDN w:val="0"/>
        <w:ind w:right="283" w:firstLine="567"/>
        <w:jc w:val="both"/>
        <w:rPr>
          <w:sz w:val="28"/>
          <w:szCs w:val="28"/>
        </w:rPr>
      </w:pPr>
      <w:r w:rsidRPr="00E04FE3">
        <w:rPr>
          <w:sz w:val="28"/>
          <w:szCs w:val="28"/>
        </w:rPr>
        <w:t>n – количество показателей эффективности реализации государственной программы.</w:t>
      </w:r>
    </w:p>
    <w:p w:rsidR="007C5C2D" w:rsidRPr="00E04FE3" w:rsidRDefault="007C5C2D" w:rsidP="007C5C2D">
      <w:pPr>
        <w:widowControl w:val="0"/>
        <w:tabs>
          <w:tab w:val="left" w:pos="9072"/>
        </w:tabs>
        <w:autoSpaceDE w:val="0"/>
        <w:autoSpaceDN w:val="0"/>
        <w:ind w:right="283" w:firstLine="567"/>
        <w:jc w:val="both"/>
        <w:rPr>
          <w:sz w:val="28"/>
          <w:szCs w:val="28"/>
        </w:rPr>
      </w:pPr>
      <w:r w:rsidRPr="00E04FE3">
        <w:rPr>
          <w:sz w:val="28"/>
          <w:szCs w:val="28"/>
        </w:rPr>
        <w:t>Степень достижения i-го показателя эффективности реализации государственной программы рассчитывается по следующим формулам:</w:t>
      </w:r>
    </w:p>
    <w:p w:rsidR="007C5C2D" w:rsidRPr="00E04FE3" w:rsidRDefault="007C5C2D" w:rsidP="007C5C2D">
      <w:pPr>
        <w:widowControl w:val="0"/>
        <w:tabs>
          <w:tab w:val="left" w:pos="9072"/>
        </w:tabs>
        <w:autoSpaceDE w:val="0"/>
        <w:autoSpaceDN w:val="0"/>
        <w:ind w:right="283" w:firstLine="567"/>
        <w:jc w:val="both"/>
        <w:rPr>
          <w:sz w:val="28"/>
          <w:szCs w:val="28"/>
        </w:rPr>
      </w:pPr>
      <w:r w:rsidRPr="00E04FE3">
        <w:rPr>
          <w:sz w:val="28"/>
          <w:szCs w:val="28"/>
        </w:rPr>
        <w:t>для показателей, желаемой тенденцией развития которых является рост значений:</w:t>
      </w:r>
    </w:p>
    <w:p w:rsidR="007C5C2D" w:rsidRPr="00E04FE3" w:rsidRDefault="007C5C2D" w:rsidP="007C5C2D">
      <w:pPr>
        <w:widowControl w:val="0"/>
        <w:tabs>
          <w:tab w:val="left" w:pos="9072"/>
        </w:tabs>
        <w:autoSpaceDE w:val="0"/>
        <w:autoSpaceDN w:val="0"/>
        <w:ind w:firstLine="567"/>
        <w:jc w:val="center"/>
        <w:rPr>
          <w:sz w:val="28"/>
          <w:szCs w:val="28"/>
        </w:rPr>
      </w:pPr>
      <w:r w:rsidRPr="00E04FE3">
        <w:rPr>
          <w:sz w:val="28"/>
          <w:szCs w:val="28"/>
        </w:rPr>
        <w:t>П</w:t>
      </w:r>
      <w:r w:rsidRPr="00E04FE3">
        <w:rPr>
          <w:sz w:val="28"/>
          <w:szCs w:val="28"/>
          <w:vertAlign w:val="subscript"/>
          <w:lang w:val="en-US"/>
        </w:rPr>
        <w:t>i</w:t>
      </w:r>
      <w:r w:rsidRPr="00E04FE3">
        <w:rPr>
          <w:sz w:val="28"/>
          <w:szCs w:val="28"/>
        </w:rPr>
        <w:t xml:space="preserve"> = П</w:t>
      </w:r>
      <w:r w:rsidRPr="00E04FE3">
        <w:rPr>
          <w:sz w:val="28"/>
          <w:szCs w:val="28"/>
          <w:vertAlign w:val="subscript"/>
        </w:rPr>
        <w:t>ф</w:t>
      </w:r>
      <w:r w:rsidRPr="00E04FE3">
        <w:rPr>
          <w:sz w:val="28"/>
          <w:szCs w:val="28"/>
          <w:vertAlign w:val="subscript"/>
          <w:lang w:val="en-US"/>
        </w:rPr>
        <w:t>i</w:t>
      </w:r>
      <w:r w:rsidRPr="00E04FE3">
        <w:rPr>
          <w:sz w:val="28"/>
          <w:szCs w:val="28"/>
        </w:rPr>
        <w:t xml:space="preserve"> / П</w:t>
      </w:r>
      <w:r w:rsidRPr="00E04FE3">
        <w:rPr>
          <w:sz w:val="28"/>
          <w:szCs w:val="28"/>
          <w:vertAlign w:val="subscript"/>
        </w:rPr>
        <w:t>пл</w:t>
      </w:r>
      <w:r w:rsidRPr="00E04FE3">
        <w:rPr>
          <w:sz w:val="28"/>
          <w:szCs w:val="28"/>
          <w:vertAlign w:val="subscript"/>
          <w:lang w:val="en-US"/>
        </w:rPr>
        <w:t>i</w:t>
      </w:r>
      <w:r w:rsidRPr="00E04FE3">
        <w:rPr>
          <w:sz w:val="28"/>
          <w:szCs w:val="28"/>
        </w:rPr>
        <w:t xml:space="preserve"> ;</w:t>
      </w:r>
    </w:p>
    <w:p w:rsidR="007C5C2D" w:rsidRPr="00E04FE3" w:rsidRDefault="007C5C2D" w:rsidP="007C5C2D">
      <w:pPr>
        <w:widowControl w:val="0"/>
        <w:tabs>
          <w:tab w:val="left" w:pos="9072"/>
        </w:tabs>
        <w:autoSpaceDE w:val="0"/>
        <w:autoSpaceDN w:val="0"/>
        <w:ind w:firstLine="567"/>
        <w:jc w:val="center"/>
        <w:rPr>
          <w:sz w:val="28"/>
          <w:szCs w:val="28"/>
        </w:rPr>
      </w:pPr>
    </w:p>
    <w:p w:rsidR="007C5C2D" w:rsidRPr="00E04FE3" w:rsidRDefault="007C5C2D" w:rsidP="007C5C2D">
      <w:pPr>
        <w:widowControl w:val="0"/>
        <w:tabs>
          <w:tab w:val="left" w:pos="9072"/>
        </w:tabs>
        <w:autoSpaceDE w:val="0"/>
        <w:autoSpaceDN w:val="0"/>
        <w:ind w:right="283" w:firstLine="567"/>
        <w:jc w:val="both"/>
        <w:rPr>
          <w:sz w:val="28"/>
          <w:szCs w:val="28"/>
        </w:rPr>
      </w:pPr>
      <w:r w:rsidRPr="00E04FE3">
        <w:rPr>
          <w:sz w:val="28"/>
          <w:szCs w:val="28"/>
        </w:rPr>
        <w:t>для показателей, желаемой тенденцией развития которых является снижение значений:</w:t>
      </w:r>
    </w:p>
    <w:p w:rsidR="007C5C2D" w:rsidRPr="00E04FE3" w:rsidRDefault="007C5C2D" w:rsidP="007C5C2D">
      <w:pPr>
        <w:widowControl w:val="0"/>
        <w:tabs>
          <w:tab w:val="left" w:pos="9072"/>
        </w:tabs>
        <w:autoSpaceDE w:val="0"/>
        <w:autoSpaceDN w:val="0"/>
        <w:ind w:firstLine="567"/>
        <w:jc w:val="center"/>
        <w:rPr>
          <w:sz w:val="28"/>
          <w:szCs w:val="28"/>
        </w:rPr>
      </w:pPr>
    </w:p>
    <w:p w:rsidR="007C5C2D" w:rsidRPr="00E04FE3" w:rsidRDefault="007C5C2D" w:rsidP="007C5C2D">
      <w:pPr>
        <w:widowControl w:val="0"/>
        <w:tabs>
          <w:tab w:val="left" w:pos="9072"/>
        </w:tabs>
        <w:autoSpaceDE w:val="0"/>
        <w:autoSpaceDN w:val="0"/>
        <w:ind w:firstLine="567"/>
        <w:jc w:val="center"/>
        <w:rPr>
          <w:sz w:val="28"/>
          <w:szCs w:val="28"/>
        </w:rPr>
      </w:pPr>
      <w:r w:rsidRPr="00E04FE3">
        <w:rPr>
          <w:sz w:val="28"/>
          <w:szCs w:val="28"/>
        </w:rPr>
        <w:t>П</w:t>
      </w:r>
      <w:r w:rsidRPr="00E04FE3">
        <w:rPr>
          <w:sz w:val="28"/>
          <w:szCs w:val="28"/>
          <w:vertAlign w:val="subscript"/>
          <w:lang w:val="en-US"/>
        </w:rPr>
        <w:t>i</w:t>
      </w:r>
      <w:r w:rsidRPr="00E04FE3">
        <w:rPr>
          <w:sz w:val="28"/>
          <w:szCs w:val="28"/>
        </w:rPr>
        <w:t xml:space="preserve"> = П</w:t>
      </w:r>
      <w:r w:rsidRPr="00E04FE3">
        <w:rPr>
          <w:sz w:val="28"/>
          <w:szCs w:val="28"/>
          <w:vertAlign w:val="subscript"/>
        </w:rPr>
        <w:t>пл</w:t>
      </w:r>
      <w:r w:rsidRPr="00E04FE3">
        <w:rPr>
          <w:sz w:val="28"/>
          <w:szCs w:val="28"/>
          <w:vertAlign w:val="subscript"/>
          <w:lang w:val="en-US"/>
        </w:rPr>
        <w:t>i</w:t>
      </w:r>
      <w:r w:rsidRPr="00E04FE3">
        <w:rPr>
          <w:sz w:val="28"/>
          <w:szCs w:val="28"/>
        </w:rPr>
        <w:t xml:space="preserve"> / П</w:t>
      </w:r>
      <w:r w:rsidRPr="00E04FE3">
        <w:rPr>
          <w:sz w:val="28"/>
          <w:szCs w:val="28"/>
          <w:vertAlign w:val="subscript"/>
        </w:rPr>
        <w:t>ф</w:t>
      </w:r>
      <w:r w:rsidRPr="00E04FE3">
        <w:rPr>
          <w:sz w:val="28"/>
          <w:szCs w:val="28"/>
          <w:vertAlign w:val="subscript"/>
          <w:lang w:val="en-US"/>
        </w:rPr>
        <w:t>i</w:t>
      </w:r>
      <w:r w:rsidRPr="00E04FE3">
        <w:rPr>
          <w:sz w:val="28"/>
          <w:szCs w:val="28"/>
        </w:rPr>
        <w:t xml:space="preserve"> , где:</w:t>
      </w:r>
    </w:p>
    <w:p w:rsidR="007C5C2D" w:rsidRPr="00E04FE3" w:rsidRDefault="007C5C2D" w:rsidP="007C5C2D">
      <w:pPr>
        <w:widowControl w:val="0"/>
        <w:tabs>
          <w:tab w:val="left" w:pos="9072"/>
        </w:tabs>
        <w:autoSpaceDE w:val="0"/>
        <w:autoSpaceDN w:val="0"/>
        <w:ind w:firstLine="567"/>
        <w:jc w:val="center"/>
        <w:rPr>
          <w:sz w:val="28"/>
          <w:szCs w:val="28"/>
        </w:rPr>
      </w:pPr>
    </w:p>
    <w:p w:rsidR="007C5C2D" w:rsidRPr="00E04FE3" w:rsidRDefault="007C5C2D" w:rsidP="007C5C2D">
      <w:pPr>
        <w:widowControl w:val="0"/>
        <w:tabs>
          <w:tab w:val="left" w:pos="9072"/>
        </w:tabs>
        <w:autoSpaceDE w:val="0"/>
        <w:autoSpaceDN w:val="0"/>
        <w:ind w:right="283" w:firstLine="567"/>
        <w:jc w:val="both"/>
        <w:rPr>
          <w:sz w:val="28"/>
          <w:szCs w:val="28"/>
        </w:rPr>
      </w:pPr>
      <w:r w:rsidRPr="00E04FE3">
        <w:rPr>
          <w:sz w:val="28"/>
          <w:szCs w:val="28"/>
        </w:rPr>
        <w:t>П</w:t>
      </w:r>
      <w:r w:rsidRPr="00E04FE3">
        <w:rPr>
          <w:sz w:val="28"/>
          <w:szCs w:val="28"/>
          <w:vertAlign w:val="subscript"/>
        </w:rPr>
        <w:t>i</w:t>
      </w:r>
      <w:r w:rsidRPr="00E04FE3">
        <w:rPr>
          <w:sz w:val="28"/>
          <w:szCs w:val="28"/>
        </w:rPr>
        <w:t xml:space="preserve"> – степень достижения i-го показателя эффективности реализации государственной программы (в долях единицы);</w:t>
      </w:r>
    </w:p>
    <w:p w:rsidR="007C5C2D" w:rsidRPr="00E04FE3" w:rsidRDefault="007C5C2D" w:rsidP="007C5C2D">
      <w:pPr>
        <w:widowControl w:val="0"/>
        <w:tabs>
          <w:tab w:val="left" w:pos="9072"/>
        </w:tabs>
        <w:autoSpaceDE w:val="0"/>
        <w:autoSpaceDN w:val="0"/>
        <w:ind w:right="283" w:firstLine="567"/>
        <w:jc w:val="both"/>
        <w:rPr>
          <w:sz w:val="28"/>
          <w:szCs w:val="28"/>
        </w:rPr>
      </w:pPr>
      <w:r w:rsidRPr="00E04FE3">
        <w:rPr>
          <w:sz w:val="28"/>
          <w:szCs w:val="28"/>
        </w:rPr>
        <w:t>П</w:t>
      </w:r>
      <w:r w:rsidRPr="00E04FE3">
        <w:rPr>
          <w:sz w:val="28"/>
          <w:szCs w:val="28"/>
          <w:vertAlign w:val="subscript"/>
        </w:rPr>
        <w:t>фi</w:t>
      </w:r>
      <w:r w:rsidRPr="00E04FE3">
        <w:rPr>
          <w:sz w:val="28"/>
          <w:szCs w:val="28"/>
        </w:rPr>
        <w:t xml:space="preserve"> – фактическое значение i-го показателя эффективности реализации государственной программы (в соответствующих единицах измерения);</w:t>
      </w:r>
    </w:p>
    <w:p w:rsidR="007C5C2D" w:rsidRPr="00E04FE3" w:rsidRDefault="007C5C2D" w:rsidP="007C5C2D">
      <w:pPr>
        <w:widowControl w:val="0"/>
        <w:tabs>
          <w:tab w:val="left" w:pos="9072"/>
        </w:tabs>
        <w:autoSpaceDE w:val="0"/>
        <w:autoSpaceDN w:val="0"/>
        <w:ind w:right="283" w:firstLine="567"/>
        <w:jc w:val="both"/>
        <w:rPr>
          <w:sz w:val="28"/>
          <w:szCs w:val="28"/>
        </w:rPr>
      </w:pPr>
      <w:r w:rsidRPr="00E04FE3">
        <w:rPr>
          <w:sz w:val="28"/>
          <w:szCs w:val="28"/>
        </w:rPr>
        <w:t>П</w:t>
      </w:r>
      <w:r w:rsidRPr="00E04FE3">
        <w:rPr>
          <w:sz w:val="28"/>
          <w:szCs w:val="28"/>
          <w:vertAlign w:val="subscript"/>
        </w:rPr>
        <w:t>плi</w:t>
      </w:r>
      <w:r w:rsidRPr="00E04FE3">
        <w:rPr>
          <w:sz w:val="28"/>
          <w:szCs w:val="28"/>
        </w:rPr>
        <w:t xml:space="preserve"> – плановое значение i-го показателя эффективности реализации государственной программы (в соответствующих единицах измерения).</w:t>
      </w:r>
    </w:p>
    <w:p w:rsidR="007C5C2D" w:rsidRPr="00E04FE3" w:rsidRDefault="007C5C2D" w:rsidP="007C5C2D">
      <w:pPr>
        <w:pStyle w:val="a4"/>
        <w:widowControl w:val="0"/>
        <w:numPr>
          <w:ilvl w:val="0"/>
          <w:numId w:val="2"/>
        </w:numPr>
        <w:tabs>
          <w:tab w:val="left" w:pos="1134"/>
          <w:tab w:val="left" w:pos="9072"/>
        </w:tabs>
        <w:autoSpaceDE w:val="0"/>
        <w:autoSpaceDN w:val="0"/>
        <w:ind w:left="0" w:right="283" w:firstLine="567"/>
        <w:jc w:val="both"/>
        <w:rPr>
          <w:sz w:val="28"/>
          <w:szCs w:val="28"/>
        </w:rPr>
      </w:pPr>
      <w:r w:rsidRPr="00E04FE3">
        <w:rPr>
          <w:sz w:val="28"/>
          <w:szCs w:val="28"/>
        </w:rPr>
        <w:t>Оценка объема ресурсов, направленных на реализацию государственной программы, определяется путем сопоставления фактических и плановых объемов финансирования государственной программы в целом за счет всех источников финансирования за отчетный период по формуле:</w:t>
      </w:r>
    </w:p>
    <w:p w:rsidR="007C5C2D" w:rsidRPr="00E04FE3" w:rsidRDefault="007C5C2D" w:rsidP="007C5C2D">
      <w:pPr>
        <w:widowControl w:val="0"/>
        <w:tabs>
          <w:tab w:val="left" w:pos="9072"/>
        </w:tabs>
        <w:autoSpaceDE w:val="0"/>
        <w:autoSpaceDN w:val="0"/>
        <w:ind w:firstLine="567"/>
        <w:jc w:val="center"/>
        <w:rPr>
          <w:sz w:val="28"/>
          <w:szCs w:val="28"/>
        </w:rPr>
      </w:pPr>
    </w:p>
    <w:p w:rsidR="007C5C2D" w:rsidRPr="00E04FE3" w:rsidRDefault="007C5C2D" w:rsidP="007C5C2D">
      <w:pPr>
        <w:widowControl w:val="0"/>
        <w:tabs>
          <w:tab w:val="left" w:pos="9072"/>
        </w:tabs>
        <w:autoSpaceDE w:val="0"/>
        <w:autoSpaceDN w:val="0"/>
        <w:ind w:firstLine="567"/>
        <w:jc w:val="center"/>
        <w:rPr>
          <w:sz w:val="28"/>
          <w:szCs w:val="28"/>
        </w:rPr>
      </w:pPr>
      <w:r w:rsidRPr="00E04FE3">
        <w:rPr>
          <w:sz w:val="28"/>
          <w:szCs w:val="28"/>
        </w:rPr>
        <w:t>Ф</w:t>
      </w:r>
      <w:r w:rsidRPr="00E04FE3">
        <w:rPr>
          <w:sz w:val="28"/>
          <w:szCs w:val="28"/>
          <w:vertAlign w:val="subscript"/>
        </w:rPr>
        <w:t>коэф</w:t>
      </w:r>
      <w:r w:rsidRPr="00E04FE3">
        <w:rPr>
          <w:sz w:val="28"/>
          <w:szCs w:val="28"/>
        </w:rPr>
        <w:t xml:space="preserve"> = Ф</w:t>
      </w:r>
      <w:r w:rsidRPr="00E04FE3">
        <w:rPr>
          <w:sz w:val="28"/>
          <w:szCs w:val="28"/>
          <w:vertAlign w:val="subscript"/>
        </w:rPr>
        <w:t>ф</w:t>
      </w:r>
      <w:r w:rsidRPr="00E04FE3">
        <w:rPr>
          <w:sz w:val="28"/>
          <w:szCs w:val="28"/>
        </w:rPr>
        <w:t xml:space="preserve"> / Ф</w:t>
      </w:r>
      <w:r w:rsidRPr="00E04FE3">
        <w:rPr>
          <w:sz w:val="28"/>
          <w:szCs w:val="28"/>
          <w:vertAlign w:val="subscript"/>
        </w:rPr>
        <w:t>пл</w:t>
      </w:r>
      <w:r w:rsidRPr="00E04FE3">
        <w:rPr>
          <w:sz w:val="28"/>
          <w:szCs w:val="28"/>
        </w:rPr>
        <w:t xml:space="preserve"> , где:</w:t>
      </w:r>
    </w:p>
    <w:p w:rsidR="007C5C2D" w:rsidRPr="00E04FE3" w:rsidRDefault="007C5C2D" w:rsidP="007C5C2D">
      <w:pPr>
        <w:widowControl w:val="0"/>
        <w:tabs>
          <w:tab w:val="left" w:pos="9072"/>
        </w:tabs>
        <w:autoSpaceDE w:val="0"/>
        <w:autoSpaceDN w:val="0"/>
        <w:ind w:firstLine="567"/>
        <w:jc w:val="center"/>
        <w:rPr>
          <w:sz w:val="28"/>
          <w:szCs w:val="28"/>
        </w:rPr>
      </w:pPr>
    </w:p>
    <w:p w:rsidR="007C5C2D" w:rsidRPr="00E04FE3" w:rsidRDefault="007C5C2D" w:rsidP="007C5C2D">
      <w:pPr>
        <w:widowControl w:val="0"/>
        <w:tabs>
          <w:tab w:val="left" w:pos="9072"/>
        </w:tabs>
        <w:autoSpaceDE w:val="0"/>
        <w:autoSpaceDN w:val="0"/>
        <w:ind w:right="283" w:firstLine="567"/>
        <w:jc w:val="both"/>
        <w:rPr>
          <w:sz w:val="28"/>
          <w:szCs w:val="28"/>
        </w:rPr>
      </w:pPr>
      <w:r w:rsidRPr="00E04FE3">
        <w:rPr>
          <w:sz w:val="28"/>
          <w:szCs w:val="28"/>
        </w:rPr>
        <w:t>Ф</w:t>
      </w:r>
      <w:r w:rsidRPr="00E04FE3">
        <w:rPr>
          <w:sz w:val="28"/>
          <w:szCs w:val="28"/>
          <w:vertAlign w:val="subscript"/>
        </w:rPr>
        <w:t>коэф</w:t>
      </w:r>
      <w:r w:rsidRPr="00E04FE3">
        <w:rPr>
          <w:sz w:val="28"/>
          <w:szCs w:val="28"/>
        </w:rPr>
        <w:t xml:space="preserve"> – оценка объема ресурсов, направленных на реализацию государственной программы в целом (в долях единицы);</w:t>
      </w:r>
    </w:p>
    <w:p w:rsidR="007C5C2D" w:rsidRPr="00E04FE3" w:rsidRDefault="007C5C2D" w:rsidP="007C5C2D">
      <w:pPr>
        <w:widowControl w:val="0"/>
        <w:tabs>
          <w:tab w:val="left" w:pos="9072"/>
        </w:tabs>
        <w:autoSpaceDE w:val="0"/>
        <w:autoSpaceDN w:val="0"/>
        <w:ind w:right="283" w:firstLine="567"/>
        <w:jc w:val="both"/>
        <w:rPr>
          <w:sz w:val="28"/>
          <w:szCs w:val="28"/>
        </w:rPr>
      </w:pPr>
      <w:r w:rsidRPr="00E04FE3">
        <w:rPr>
          <w:sz w:val="28"/>
          <w:szCs w:val="28"/>
        </w:rPr>
        <w:t>Ф</w:t>
      </w:r>
      <w:r w:rsidRPr="00E04FE3">
        <w:rPr>
          <w:sz w:val="28"/>
          <w:szCs w:val="28"/>
          <w:vertAlign w:val="subscript"/>
        </w:rPr>
        <w:t>ф</w:t>
      </w:r>
      <w:r w:rsidRPr="00E04FE3">
        <w:rPr>
          <w:sz w:val="28"/>
          <w:szCs w:val="28"/>
        </w:rPr>
        <w:t xml:space="preserve"> – фактический объем финансовых ресурсов за счет всех источников финансирования, направленный в отчетном периоде на реализацию мероприятий государственной программы (средства республиканского бюджета – в соответствии с законом Кабардино-Балкарской Республики о республиканском бюджете на очередной финансовый год и плановый период) (тыс. рублей);</w:t>
      </w:r>
    </w:p>
    <w:p w:rsidR="007C5C2D" w:rsidRPr="00E04FE3" w:rsidRDefault="007C5C2D" w:rsidP="007C5C2D">
      <w:pPr>
        <w:widowControl w:val="0"/>
        <w:tabs>
          <w:tab w:val="left" w:pos="9072"/>
        </w:tabs>
        <w:autoSpaceDE w:val="0"/>
        <w:autoSpaceDN w:val="0"/>
        <w:ind w:right="283" w:firstLine="567"/>
        <w:jc w:val="both"/>
        <w:rPr>
          <w:sz w:val="28"/>
          <w:szCs w:val="28"/>
        </w:rPr>
      </w:pPr>
      <w:r w:rsidRPr="00E04FE3">
        <w:rPr>
          <w:sz w:val="28"/>
          <w:szCs w:val="28"/>
        </w:rPr>
        <w:t>Ф</w:t>
      </w:r>
      <w:r w:rsidRPr="00E04FE3">
        <w:rPr>
          <w:sz w:val="28"/>
          <w:szCs w:val="28"/>
          <w:vertAlign w:val="subscript"/>
        </w:rPr>
        <w:t>пл</w:t>
      </w:r>
      <w:r w:rsidRPr="00E04FE3">
        <w:rPr>
          <w:sz w:val="28"/>
          <w:szCs w:val="28"/>
        </w:rPr>
        <w:t xml:space="preserve"> – плановый объем финансовых ресурсов за счет всех источников финансирования на реализацию мероприятий государственной программы на соответствующий отчетный период, установленный государственной программой (тыс. рублей).</w:t>
      </w:r>
    </w:p>
    <w:p w:rsidR="007C5C2D" w:rsidRPr="00E04FE3" w:rsidRDefault="007C5C2D" w:rsidP="007C5C2D">
      <w:pPr>
        <w:pStyle w:val="a4"/>
        <w:widowControl w:val="0"/>
        <w:numPr>
          <w:ilvl w:val="0"/>
          <w:numId w:val="2"/>
        </w:numPr>
        <w:tabs>
          <w:tab w:val="left" w:pos="709"/>
          <w:tab w:val="left" w:pos="993"/>
          <w:tab w:val="left" w:pos="9072"/>
        </w:tabs>
        <w:autoSpaceDE w:val="0"/>
        <w:autoSpaceDN w:val="0"/>
        <w:ind w:left="0" w:right="283" w:firstLine="567"/>
        <w:jc w:val="both"/>
        <w:rPr>
          <w:sz w:val="28"/>
          <w:szCs w:val="28"/>
        </w:rPr>
      </w:pPr>
      <w:r w:rsidRPr="00E04FE3">
        <w:rPr>
          <w:sz w:val="28"/>
          <w:szCs w:val="28"/>
        </w:rPr>
        <w:lastRenderedPageBreak/>
        <w:t>Оценка эффективности реализации государственной программы рассчитывается по формуле:</w:t>
      </w:r>
    </w:p>
    <w:p w:rsidR="007C5C2D" w:rsidRPr="00E04FE3" w:rsidRDefault="007C5C2D" w:rsidP="007C5C2D">
      <w:pPr>
        <w:widowControl w:val="0"/>
        <w:tabs>
          <w:tab w:val="left" w:pos="9072"/>
        </w:tabs>
        <w:autoSpaceDE w:val="0"/>
        <w:autoSpaceDN w:val="0"/>
        <w:ind w:firstLine="567"/>
        <w:jc w:val="center"/>
        <w:rPr>
          <w:sz w:val="28"/>
          <w:szCs w:val="28"/>
        </w:rPr>
      </w:pPr>
    </w:p>
    <w:p w:rsidR="007C5C2D" w:rsidRPr="00E04FE3" w:rsidRDefault="007C5C2D" w:rsidP="007C5C2D">
      <w:pPr>
        <w:widowControl w:val="0"/>
        <w:tabs>
          <w:tab w:val="left" w:pos="9072"/>
        </w:tabs>
        <w:autoSpaceDE w:val="0"/>
        <w:autoSpaceDN w:val="0"/>
        <w:ind w:firstLine="567"/>
        <w:jc w:val="center"/>
        <w:rPr>
          <w:sz w:val="28"/>
          <w:szCs w:val="28"/>
        </w:rPr>
      </w:pPr>
      <w:r w:rsidRPr="00E04FE3">
        <w:rPr>
          <w:sz w:val="28"/>
          <w:szCs w:val="28"/>
        </w:rPr>
        <w:t>Э</w:t>
      </w:r>
      <w:r w:rsidRPr="00E04FE3">
        <w:rPr>
          <w:sz w:val="28"/>
          <w:szCs w:val="28"/>
          <w:vertAlign w:val="subscript"/>
        </w:rPr>
        <w:t>пр</w:t>
      </w:r>
      <w:r w:rsidRPr="00E04FE3">
        <w:rPr>
          <w:sz w:val="28"/>
          <w:szCs w:val="28"/>
        </w:rPr>
        <w:t xml:space="preserve"> = П</w:t>
      </w:r>
      <w:r w:rsidRPr="00E04FE3">
        <w:rPr>
          <w:sz w:val="28"/>
          <w:szCs w:val="28"/>
          <w:vertAlign w:val="subscript"/>
        </w:rPr>
        <w:t>эф</w:t>
      </w:r>
      <w:r w:rsidRPr="00E04FE3">
        <w:rPr>
          <w:sz w:val="28"/>
          <w:szCs w:val="28"/>
        </w:rPr>
        <w:t xml:space="preserve"> / Ф</w:t>
      </w:r>
      <w:r w:rsidRPr="00E04FE3">
        <w:rPr>
          <w:sz w:val="28"/>
          <w:szCs w:val="28"/>
          <w:vertAlign w:val="subscript"/>
        </w:rPr>
        <w:t>коэф</w:t>
      </w:r>
      <w:r w:rsidRPr="00E04FE3">
        <w:rPr>
          <w:sz w:val="28"/>
          <w:szCs w:val="28"/>
        </w:rPr>
        <w:t xml:space="preserve"> , где:</w:t>
      </w:r>
    </w:p>
    <w:p w:rsidR="007C5C2D" w:rsidRPr="00E04FE3" w:rsidRDefault="007C5C2D" w:rsidP="007C5C2D">
      <w:pPr>
        <w:widowControl w:val="0"/>
        <w:tabs>
          <w:tab w:val="left" w:pos="9072"/>
        </w:tabs>
        <w:autoSpaceDE w:val="0"/>
        <w:autoSpaceDN w:val="0"/>
        <w:ind w:firstLine="567"/>
        <w:jc w:val="center"/>
        <w:rPr>
          <w:sz w:val="28"/>
          <w:szCs w:val="28"/>
        </w:rPr>
      </w:pPr>
    </w:p>
    <w:p w:rsidR="007C5C2D" w:rsidRPr="00E04FE3" w:rsidRDefault="007C5C2D" w:rsidP="007C5C2D">
      <w:pPr>
        <w:widowControl w:val="0"/>
        <w:tabs>
          <w:tab w:val="left" w:pos="9072"/>
        </w:tabs>
        <w:autoSpaceDE w:val="0"/>
        <w:autoSpaceDN w:val="0"/>
        <w:ind w:right="283" w:firstLine="567"/>
        <w:jc w:val="both"/>
        <w:rPr>
          <w:sz w:val="28"/>
          <w:szCs w:val="28"/>
        </w:rPr>
      </w:pPr>
      <w:r w:rsidRPr="00E04FE3">
        <w:rPr>
          <w:sz w:val="28"/>
          <w:szCs w:val="28"/>
        </w:rPr>
        <w:t>Э</w:t>
      </w:r>
      <w:r w:rsidRPr="00E04FE3">
        <w:rPr>
          <w:sz w:val="28"/>
          <w:szCs w:val="28"/>
          <w:vertAlign w:val="subscript"/>
        </w:rPr>
        <w:t xml:space="preserve">пр </w:t>
      </w:r>
      <w:r w:rsidRPr="00E04FE3">
        <w:rPr>
          <w:sz w:val="28"/>
          <w:szCs w:val="28"/>
        </w:rPr>
        <w:t>– оценка эффективности реализации государственной программы (в долях единицы);</w:t>
      </w:r>
    </w:p>
    <w:p w:rsidR="007C5C2D" w:rsidRPr="00E04FE3" w:rsidRDefault="007C5C2D" w:rsidP="007C5C2D">
      <w:pPr>
        <w:widowControl w:val="0"/>
        <w:tabs>
          <w:tab w:val="left" w:pos="9072"/>
        </w:tabs>
        <w:autoSpaceDE w:val="0"/>
        <w:autoSpaceDN w:val="0"/>
        <w:ind w:right="283" w:firstLine="567"/>
        <w:jc w:val="both"/>
        <w:rPr>
          <w:sz w:val="28"/>
          <w:szCs w:val="28"/>
        </w:rPr>
      </w:pPr>
      <w:r w:rsidRPr="00E04FE3">
        <w:rPr>
          <w:sz w:val="28"/>
          <w:szCs w:val="28"/>
        </w:rPr>
        <w:t>П</w:t>
      </w:r>
      <w:r w:rsidRPr="00E04FE3">
        <w:rPr>
          <w:sz w:val="28"/>
          <w:szCs w:val="28"/>
          <w:vertAlign w:val="subscript"/>
        </w:rPr>
        <w:t xml:space="preserve">эф </w:t>
      </w:r>
      <w:r w:rsidRPr="00E04FE3">
        <w:rPr>
          <w:sz w:val="28"/>
          <w:szCs w:val="28"/>
        </w:rPr>
        <w:t>– степень достижения показателей эффективности реализации государственной программы (в долях единицы);</w:t>
      </w:r>
    </w:p>
    <w:p w:rsidR="007C5C2D" w:rsidRPr="00E04FE3" w:rsidRDefault="007C5C2D" w:rsidP="007C5C2D">
      <w:pPr>
        <w:widowControl w:val="0"/>
        <w:tabs>
          <w:tab w:val="left" w:pos="9072"/>
        </w:tabs>
        <w:autoSpaceDE w:val="0"/>
        <w:autoSpaceDN w:val="0"/>
        <w:ind w:right="284" w:firstLine="567"/>
        <w:jc w:val="both"/>
        <w:rPr>
          <w:sz w:val="28"/>
          <w:szCs w:val="28"/>
        </w:rPr>
      </w:pPr>
      <w:r w:rsidRPr="00E04FE3">
        <w:rPr>
          <w:sz w:val="28"/>
          <w:szCs w:val="28"/>
        </w:rPr>
        <w:t>Ф</w:t>
      </w:r>
      <w:r w:rsidRPr="00E04FE3">
        <w:rPr>
          <w:sz w:val="28"/>
          <w:szCs w:val="28"/>
          <w:vertAlign w:val="subscript"/>
        </w:rPr>
        <w:t>коэф</w:t>
      </w:r>
      <w:r w:rsidRPr="00E04FE3">
        <w:rPr>
          <w:sz w:val="28"/>
          <w:szCs w:val="28"/>
        </w:rPr>
        <w:t xml:space="preserve"> – уровень финансирования государственной программы </w:t>
      </w:r>
      <w:r w:rsidRPr="00E04FE3">
        <w:rPr>
          <w:sz w:val="28"/>
          <w:szCs w:val="28"/>
        </w:rPr>
        <w:br/>
        <w:t>в целом (в долях единицы).</w:t>
      </w:r>
    </w:p>
    <w:p w:rsidR="007C5C2D" w:rsidRPr="00124B54" w:rsidRDefault="007C5C2D" w:rsidP="007C5C2D">
      <w:pPr>
        <w:shd w:val="clear" w:color="auto" w:fill="FFFFFF"/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124B54">
        <w:rPr>
          <w:color w:val="000000" w:themeColor="text1"/>
          <w:sz w:val="28"/>
          <w:szCs w:val="28"/>
        </w:rPr>
        <w:t>Количество показателей эффективности реализации государственной программы, имеющих плановые и фактические значения, – 30, степень достижения показателей эффективности реализации государственной программы составляет 30,8. Степень достижения показателей эффективности реализации государственной программы составляет:</w:t>
      </w:r>
    </w:p>
    <w:p w:rsidR="007C5C2D" w:rsidRPr="00F934CC" w:rsidRDefault="007C5C2D" w:rsidP="007C5C2D">
      <w:pPr>
        <w:widowControl w:val="0"/>
        <w:tabs>
          <w:tab w:val="left" w:pos="9072"/>
        </w:tabs>
        <w:autoSpaceDE w:val="0"/>
        <w:autoSpaceDN w:val="0"/>
        <w:ind w:right="283" w:firstLine="567"/>
        <w:jc w:val="center"/>
        <w:rPr>
          <w:sz w:val="24"/>
          <w:szCs w:val="24"/>
        </w:rPr>
      </w:pPr>
      <w:r w:rsidRPr="00F934CC">
        <w:rPr>
          <w:sz w:val="24"/>
          <w:szCs w:val="24"/>
        </w:rPr>
        <w:t>П</w:t>
      </w:r>
      <w:r w:rsidRPr="00F934CC">
        <w:rPr>
          <w:sz w:val="24"/>
          <w:szCs w:val="24"/>
          <w:vertAlign w:val="subscript"/>
        </w:rPr>
        <w:t xml:space="preserve">ф </w:t>
      </w:r>
      <w:r>
        <w:rPr>
          <w:sz w:val="24"/>
          <w:szCs w:val="24"/>
        </w:rPr>
        <w:t>= 30,8/30 = 1,0</w:t>
      </w:r>
      <w:r w:rsidRPr="00F934CC">
        <w:rPr>
          <w:sz w:val="24"/>
          <w:szCs w:val="24"/>
        </w:rPr>
        <w:t>.</w:t>
      </w:r>
    </w:p>
    <w:p w:rsidR="007C5C2D" w:rsidRPr="00E04FE3" w:rsidRDefault="007C5C2D" w:rsidP="007C5C2D">
      <w:pPr>
        <w:widowControl w:val="0"/>
        <w:tabs>
          <w:tab w:val="left" w:pos="9072"/>
        </w:tabs>
        <w:autoSpaceDE w:val="0"/>
        <w:autoSpaceDN w:val="0"/>
        <w:ind w:right="283" w:firstLine="567"/>
        <w:jc w:val="center"/>
        <w:rPr>
          <w:sz w:val="28"/>
          <w:szCs w:val="28"/>
        </w:rPr>
      </w:pPr>
    </w:p>
    <w:p w:rsidR="007C5C2D" w:rsidRPr="00E04FE3" w:rsidRDefault="007C5C2D" w:rsidP="007C5C2D">
      <w:pPr>
        <w:widowControl w:val="0"/>
        <w:tabs>
          <w:tab w:val="left" w:pos="9072"/>
        </w:tabs>
        <w:autoSpaceDE w:val="0"/>
        <w:autoSpaceDN w:val="0"/>
        <w:ind w:right="283" w:firstLine="567"/>
        <w:jc w:val="both"/>
        <w:rPr>
          <w:sz w:val="28"/>
          <w:szCs w:val="28"/>
        </w:rPr>
      </w:pPr>
      <w:r w:rsidRPr="00E04FE3">
        <w:rPr>
          <w:sz w:val="28"/>
          <w:szCs w:val="28"/>
        </w:rPr>
        <w:t>Плановый объем финансовых ресурсов за счет всех источников финансирования на реализацию мероприятий государственной программы на отчетную дату составляет</w:t>
      </w:r>
      <w:r w:rsidRPr="00E04FE3">
        <w:t xml:space="preserve"> </w:t>
      </w:r>
      <w:r>
        <w:rPr>
          <w:sz w:val="28"/>
          <w:szCs w:val="28"/>
        </w:rPr>
        <w:t>3999720,7</w:t>
      </w:r>
      <w:r w:rsidRPr="00E04FE3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рублей, а фактический –</w:t>
      </w:r>
      <w:r w:rsidRPr="00A516CF">
        <w:rPr>
          <w:sz w:val="28"/>
          <w:szCs w:val="28"/>
        </w:rPr>
        <w:t>3948122</w:t>
      </w:r>
      <w:r>
        <w:rPr>
          <w:sz w:val="28"/>
          <w:szCs w:val="28"/>
        </w:rPr>
        <w:t>,0</w:t>
      </w:r>
      <w:r w:rsidRPr="00E04FE3">
        <w:rPr>
          <w:sz w:val="28"/>
          <w:szCs w:val="28"/>
        </w:rPr>
        <w:t> тыс. рублей.</w:t>
      </w:r>
    </w:p>
    <w:p w:rsidR="007C5C2D" w:rsidRPr="00E04FE3" w:rsidRDefault="007C5C2D" w:rsidP="007C5C2D">
      <w:pPr>
        <w:widowControl w:val="0"/>
        <w:tabs>
          <w:tab w:val="left" w:pos="9072"/>
        </w:tabs>
        <w:autoSpaceDE w:val="0"/>
        <w:autoSpaceDN w:val="0"/>
        <w:ind w:right="283" w:firstLine="567"/>
        <w:jc w:val="both"/>
        <w:rPr>
          <w:sz w:val="28"/>
          <w:szCs w:val="28"/>
        </w:rPr>
      </w:pPr>
      <w:r w:rsidRPr="00E04FE3">
        <w:rPr>
          <w:sz w:val="28"/>
          <w:szCs w:val="28"/>
        </w:rPr>
        <w:t>Оценка объема ресурсов, направленных на реализацию государственной программы составляет:</w:t>
      </w:r>
    </w:p>
    <w:p w:rsidR="007C5C2D" w:rsidRPr="00A516CF" w:rsidRDefault="007C5C2D" w:rsidP="007C5C2D">
      <w:pPr>
        <w:widowControl w:val="0"/>
        <w:tabs>
          <w:tab w:val="left" w:pos="9072"/>
        </w:tabs>
        <w:autoSpaceDE w:val="0"/>
        <w:autoSpaceDN w:val="0"/>
        <w:ind w:right="283" w:firstLine="567"/>
        <w:jc w:val="center"/>
        <w:rPr>
          <w:sz w:val="24"/>
          <w:szCs w:val="24"/>
        </w:rPr>
      </w:pPr>
      <w:r w:rsidRPr="00A516CF">
        <w:rPr>
          <w:sz w:val="24"/>
          <w:szCs w:val="24"/>
        </w:rPr>
        <w:t>Ф</w:t>
      </w:r>
      <w:r w:rsidRPr="00A516CF">
        <w:rPr>
          <w:sz w:val="24"/>
          <w:szCs w:val="24"/>
          <w:vertAlign w:val="subscript"/>
        </w:rPr>
        <w:t>коэф</w:t>
      </w:r>
      <w:r w:rsidRPr="00A516CF">
        <w:rPr>
          <w:sz w:val="24"/>
          <w:szCs w:val="24"/>
        </w:rPr>
        <w:t xml:space="preserve"> = 3948122,0 / 3999720,7 = 0,99</w:t>
      </w:r>
    </w:p>
    <w:p w:rsidR="007C5C2D" w:rsidRPr="00E04FE3" w:rsidRDefault="007C5C2D" w:rsidP="007C5C2D">
      <w:pPr>
        <w:widowControl w:val="0"/>
        <w:tabs>
          <w:tab w:val="left" w:pos="9072"/>
        </w:tabs>
        <w:autoSpaceDE w:val="0"/>
        <w:autoSpaceDN w:val="0"/>
        <w:ind w:right="283" w:firstLine="567"/>
        <w:jc w:val="both"/>
        <w:rPr>
          <w:sz w:val="28"/>
          <w:szCs w:val="28"/>
        </w:rPr>
      </w:pPr>
    </w:p>
    <w:p w:rsidR="007C5C2D" w:rsidRPr="00E04FE3" w:rsidRDefault="007C5C2D" w:rsidP="007C5C2D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E04FE3">
        <w:rPr>
          <w:sz w:val="28"/>
          <w:szCs w:val="28"/>
        </w:rPr>
        <w:t>Оценка эффективности реализации государственной программы составляет:</w:t>
      </w:r>
    </w:p>
    <w:p w:rsidR="007C5C2D" w:rsidRPr="00E04FE3" w:rsidRDefault="007C5C2D" w:rsidP="007C5C2D">
      <w:pPr>
        <w:shd w:val="clear" w:color="auto" w:fill="FFFFFF"/>
        <w:spacing w:line="276" w:lineRule="auto"/>
        <w:ind w:firstLine="567"/>
        <w:jc w:val="center"/>
        <w:rPr>
          <w:sz w:val="24"/>
          <w:szCs w:val="24"/>
        </w:rPr>
      </w:pPr>
      <w:r w:rsidRPr="00E04FE3">
        <w:rPr>
          <w:sz w:val="24"/>
          <w:szCs w:val="24"/>
        </w:rPr>
        <w:t>Э</w:t>
      </w:r>
      <w:r w:rsidRPr="00E04FE3">
        <w:rPr>
          <w:sz w:val="24"/>
          <w:szCs w:val="24"/>
          <w:vertAlign w:val="subscript"/>
        </w:rPr>
        <w:t>пр</w:t>
      </w:r>
      <w:r w:rsidRPr="00E04FE3">
        <w:rPr>
          <w:sz w:val="24"/>
          <w:szCs w:val="24"/>
        </w:rPr>
        <w:t xml:space="preserve"> = </w:t>
      </w:r>
      <w:r>
        <w:rPr>
          <w:sz w:val="24"/>
          <w:szCs w:val="24"/>
        </w:rPr>
        <w:t>1,0</w:t>
      </w:r>
      <w:r w:rsidRPr="00E04FE3">
        <w:rPr>
          <w:sz w:val="24"/>
          <w:szCs w:val="24"/>
        </w:rPr>
        <w:t xml:space="preserve"> /</w:t>
      </w:r>
      <w:r>
        <w:rPr>
          <w:sz w:val="24"/>
          <w:szCs w:val="24"/>
        </w:rPr>
        <w:t xml:space="preserve"> 0,99</w:t>
      </w:r>
      <w:r w:rsidRPr="00E04FE3">
        <w:rPr>
          <w:sz w:val="24"/>
          <w:szCs w:val="24"/>
        </w:rPr>
        <w:t xml:space="preserve"> =</w:t>
      </w:r>
      <w:r>
        <w:rPr>
          <w:sz w:val="24"/>
          <w:szCs w:val="24"/>
        </w:rPr>
        <w:t xml:space="preserve"> 1,0</w:t>
      </w:r>
      <w:r w:rsidRPr="00E04FE3">
        <w:rPr>
          <w:sz w:val="24"/>
          <w:szCs w:val="24"/>
        </w:rPr>
        <w:t>.</w:t>
      </w:r>
    </w:p>
    <w:p w:rsidR="007C5C2D" w:rsidRPr="00E04FE3" w:rsidRDefault="007C5C2D" w:rsidP="007C5C2D">
      <w:pPr>
        <w:shd w:val="clear" w:color="auto" w:fill="FFFFFF"/>
        <w:spacing w:line="276" w:lineRule="auto"/>
        <w:ind w:firstLine="567"/>
        <w:jc w:val="center"/>
        <w:rPr>
          <w:sz w:val="24"/>
          <w:szCs w:val="24"/>
        </w:rPr>
      </w:pPr>
    </w:p>
    <w:p w:rsidR="007C5C2D" w:rsidRPr="00F70937" w:rsidRDefault="007C5C2D" w:rsidP="007C5C2D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E04FE3">
        <w:rPr>
          <w:sz w:val="28"/>
          <w:szCs w:val="28"/>
        </w:rPr>
        <w:t xml:space="preserve">Таким образом, в соответствии с методикой расчета оценки эффективности реализации государственной программы, утвержденной постановлением Правительства Кабардино-Балкарской Республики от 11.11.2013 № 296-ПП «Развитие транспортной системы в Кабардино-Балкарской Республике», </w:t>
      </w:r>
      <w:r>
        <w:rPr>
          <w:sz w:val="28"/>
          <w:szCs w:val="28"/>
        </w:rPr>
        <w:t>эффективность составляет 1,0</w:t>
      </w:r>
      <w:r w:rsidRPr="00E04FE3">
        <w:rPr>
          <w:sz w:val="28"/>
          <w:szCs w:val="28"/>
        </w:rPr>
        <w:t xml:space="preserve"> и оценивается как высокая (значение показателя от 0,8 до 1,0 и выше).</w:t>
      </w:r>
    </w:p>
    <w:p w:rsidR="00B41C09" w:rsidRDefault="00B41C09">
      <w:bookmarkStart w:id="3" w:name="_GoBack"/>
      <w:bookmarkEnd w:id="3"/>
    </w:p>
    <w:sectPr w:rsidR="00B41C09" w:rsidSect="007C5C2D">
      <w:pgSz w:w="11906" w:h="16838"/>
      <w:pgMar w:top="851" w:right="849" w:bottom="68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84C9A"/>
    <w:multiLevelType w:val="hybridMultilevel"/>
    <w:tmpl w:val="FAEE1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9078D"/>
    <w:multiLevelType w:val="hybridMultilevel"/>
    <w:tmpl w:val="B0BC97F0"/>
    <w:lvl w:ilvl="0" w:tplc="E49A9E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C2D"/>
    <w:rsid w:val="0016414B"/>
    <w:rsid w:val="0017416F"/>
    <w:rsid w:val="00183047"/>
    <w:rsid w:val="00241BB2"/>
    <w:rsid w:val="002E311A"/>
    <w:rsid w:val="0044510C"/>
    <w:rsid w:val="0045593C"/>
    <w:rsid w:val="00501812"/>
    <w:rsid w:val="005969F8"/>
    <w:rsid w:val="007C5C2D"/>
    <w:rsid w:val="007F73B3"/>
    <w:rsid w:val="00A82316"/>
    <w:rsid w:val="00B41C09"/>
    <w:rsid w:val="00B77427"/>
    <w:rsid w:val="00E41CDE"/>
    <w:rsid w:val="00F40A39"/>
    <w:rsid w:val="00F619A7"/>
    <w:rsid w:val="00FC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200305-295B-4989-ACB9-AE7587938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C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next w:val="a3"/>
    <w:uiPriority w:val="59"/>
    <w:rsid w:val="007C5C2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C5C2D"/>
    <w:pPr>
      <w:ind w:left="720"/>
      <w:contextualSpacing/>
    </w:pPr>
  </w:style>
  <w:style w:type="paragraph" w:styleId="a5">
    <w:name w:val="No Spacing"/>
    <w:uiPriority w:val="1"/>
    <w:qFormat/>
    <w:rsid w:val="007C5C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39"/>
    <w:rsid w:val="007C5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AC1191A6E03635DD913F9C101D590B54C4568B28A8FD6D7F385763A4D0C26086DB45E8CBEE615FB8164CA88F0540E28483DE04C24FEA9DB8AE6E5C4EA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AC1191A6E03635DD913F9C101D590B54C4568B28A8FD6D7F385763A4D0C26086DB45E8CBEE615FB806CCF82F0540E28483DE04C24FEA9DB8AE6E5C4EA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AC1191A6E03635DD913F9C101D590B54C4568B28A8FD6D7F385763A4D0C26086DB45E8CBEE615FB8062CC89F0540E28483DE04C24FEA9DB8AE6E5C4EAL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DAC1191A6E03635DD913F9C101D590B54C4568B28A8FD6D7F385763A4D0C26086DB45E8CBEE615FB8066C986F0540E28483DE04C24FEA9DB8AE6E5C4EAL" TargetMode="External"/><Relationship Id="rId10" Type="http://schemas.openxmlformats.org/officeDocument/2006/relationships/hyperlink" Target="consultantplus://offline/ref=DAC1191A6E03635DD913F9C101D590B54C4568B28A8FD6D7F385763A4D0C26086DB45E8CBEE615F08363CE80F0540E28483DE04C24FEA9DB8AE6E5C4E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AC1191A6E03635DD913F9C101D590B54C4568B28A8FD6D7F385763A4D0C26086DB45E8CBEE615FB8165CE87F0540E28483DE04C24FEA9DB8AE6E5C4E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5281</Words>
  <Characters>30106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2022-12-07T07:53:00Z</dcterms:created>
  <dcterms:modified xsi:type="dcterms:W3CDTF">2022-12-07T07:56:00Z</dcterms:modified>
</cp:coreProperties>
</file>